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147D8" w14:textId="77777777" w:rsidR="005854A5" w:rsidRDefault="04E555B0" w:rsidP="005854A5">
      <w:pPr>
        <w:rPr>
          <w:b/>
          <w:bCs/>
        </w:rPr>
      </w:pPr>
      <w:r w:rsidRPr="1584A74C">
        <w:rPr>
          <w:b/>
          <w:bCs/>
        </w:rPr>
        <w:t>P</w:t>
      </w:r>
      <w:r w:rsidR="00FE66F2">
        <w:rPr>
          <w:b/>
          <w:bCs/>
        </w:rPr>
        <w:t xml:space="preserve">articipation &amp; Development </w:t>
      </w:r>
      <w:r w:rsidRPr="1584A74C">
        <w:rPr>
          <w:b/>
          <w:bCs/>
        </w:rPr>
        <w:t xml:space="preserve">On a </w:t>
      </w:r>
      <w:r w:rsidR="78CF7232" w:rsidRPr="1584A74C">
        <w:rPr>
          <w:b/>
          <w:bCs/>
        </w:rPr>
        <w:t>P</w:t>
      </w:r>
      <w:r w:rsidRPr="1584A74C">
        <w:rPr>
          <w:b/>
          <w:bCs/>
        </w:rPr>
        <w:t>age</w:t>
      </w:r>
      <w:r w:rsidR="00D47BF4">
        <w:rPr>
          <w:b/>
          <w:bCs/>
        </w:rPr>
        <w:t xml:space="preserve"> – Example of an Ofsted Briefing </w:t>
      </w:r>
    </w:p>
    <w:p w14:paraId="3BFAE9FF" w14:textId="38D3AA83" w:rsidR="008E0233" w:rsidRPr="00CC40A6" w:rsidRDefault="37CB9E3E" w:rsidP="005854A5">
      <w:pPr>
        <w:rPr>
          <w:sz w:val="20"/>
          <w:szCs w:val="20"/>
        </w:rPr>
      </w:pPr>
      <w:r w:rsidRPr="1584A74C">
        <w:rPr>
          <w:sz w:val="20"/>
          <w:szCs w:val="20"/>
        </w:rPr>
        <w:t xml:space="preserve">Our approach to Participation and </w:t>
      </w:r>
      <w:r w:rsidR="560EDDE8" w:rsidRPr="1584A74C">
        <w:rPr>
          <w:sz w:val="20"/>
          <w:szCs w:val="20"/>
        </w:rPr>
        <w:t>Development</w:t>
      </w:r>
      <w:r w:rsidRPr="1584A74C">
        <w:rPr>
          <w:sz w:val="20"/>
          <w:szCs w:val="20"/>
        </w:rPr>
        <w:t xml:space="preserve"> is age and context </w:t>
      </w:r>
      <w:r w:rsidR="560EDDE8" w:rsidRPr="1584A74C">
        <w:rPr>
          <w:sz w:val="20"/>
          <w:szCs w:val="20"/>
        </w:rPr>
        <w:t>appropriate</w:t>
      </w:r>
      <w:r w:rsidRPr="1584A74C">
        <w:rPr>
          <w:sz w:val="20"/>
          <w:szCs w:val="20"/>
        </w:rPr>
        <w:t xml:space="preserve"> </w:t>
      </w:r>
      <w:r w:rsidR="51323263" w:rsidRPr="1584A74C">
        <w:rPr>
          <w:sz w:val="20"/>
          <w:szCs w:val="20"/>
        </w:rPr>
        <w:t>acknowledging</w:t>
      </w:r>
      <w:r w:rsidRPr="1584A74C">
        <w:rPr>
          <w:sz w:val="20"/>
          <w:szCs w:val="20"/>
        </w:rPr>
        <w:t xml:space="preserve"> that our apprentice community are mature professional practitioners</w:t>
      </w:r>
      <w:r w:rsidR="0D217EA0" w:rsidRPr="1584A74C">
        <w:rPr>
          <w:sz w:val="20"/>
          <w:szCs w:val="20"/>
        </w:rPr>
        <w:t xml:space="preserve"> who reside</w:t>
      </w:r>
      <w:r w:rsidR="5CE75226" w:rsidRPr="1584A74C">
        <w:rPr>
          <w:sz w:val="20"/>
          <w:szCs w:val="20"/>
        </w:rPr>
        <w:t xml:space="preserve"> and work</w:t>
      </w:r>
      <w:r w:rsidR="0D217EA0" w:rsidRPr="1584A74C">
        <w:rPr>
          <w:sz w:val="20"/>
          <w:szCs w:val="20"/>
        </w:rPr>
        <w:t xml:space="preserve"> in </w:t>
      </w:r>
      <w:r w:rsidR="405DD56B" w:rsidRPr="1584A74C">
        <w:rPr>
          <w:sz w:val="20"/>
          <w:szCs w:val="20"/>
        </w:rPr>
        <w:t xml:space="preserve">locations </w:t>
      </w:r>
      <w:r w:rsidR="5CE75226" w:rsidRPr="1584A74C">
        <w:rPr>
          <w:sz w:val="20"/>
          <w:szCs w:val="20"/>
        </w:rPr>
        <w:t>national</w:t>
      </w:r>
      <w:r w:rsidR="65791119" w:rsidRPr="1584A74C">
        <w:rPr>
          <w:sz w:val="20"/>
          <w:szCs w:val="20"/>
        </w:rPr>
        <w:t>ly</w:t>
      </w:r>
      <w:r w:rsidRPr="1584A74C">
        <w:rPr>
          <w:sz w:val="20"/>
          <w:szCs w:val="20"/>
        </w:rPr>
        <w:t xml:space="preserve">. </w:t>
      </w:r>
    </w:p>
    <w:p w14:paraId="6C6133DE" w14:textId="03BEAA8D" w:rsidR="008E0233" w:rsidRPr="00CC40A6" w:rsidRDefault="008E0233" w:rsidP="00CC40A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C40A6">
        <w:rPr>
          <w:sz w:val="20"/>
          <w:szCs w:val="20"/>
        </w:rPr>
        <w:t xml:space="preserve">Our small number of </w:t>
      </w:r>
      <w:r w:rsidR="009959B6" w:rsidRPr="00CC40A6">
        <w:rPr>
          <w:sz w:val="20"/>
          <w:szCs w:val="20"/>
        </w:rPr>
        <w:t>18-year-olds, in</w:t>
      </w:r>
      <w:r w:rsidRPr="00CC40A6">
        <w:rPr>
          <w:sz w:val="20"/>
          <w:szCs w:val="20"/>
        </w:rPr>
        <w:t xml:space="preserve"> the main make up the majority of students on parti</w:t>
      </w:r>
      <w:r w:rsidR="008A024A">
        <w:rPr>
          <w:sz w:val="20"/>
          <w:szCs w:val="20"/>
        </w:rPr>
        <w:t>cular</w:t>
      </w:r>
      <w:r w:rsidRPr="00CC40A6">
        <w:rPr>
          <w:sz w:val="20"/>
          <w:szCs w:val="20"/>
        </w:rPr>
        <w:t xml:space="preserve"> </w:t>
      </w:r>
      <w:r w:rsidR="00B0339D" w:rsidRPr="00CC40A6">
        <w:rPr>
          <w:sz w:val="20"/>
          <w:szCs w:val="20"/>
        </w:rPr>
        <w:t>programmes</w:t>
      </w:r>
      <w:r w:rsidRPr="00CC40A6">
        <w:rPr>
          <w:sz w:val="20"/>
          <w:szCs w:val="20"/>
        </w:rPr>
        <w:t xml:space="preserve"> that </w:t>
      </w:r>
      <w:r w:rsidR="00B0339D" w:rsidRPr="00CC40A6">
        <w:rPr>
          <w:sz w:val="20"/>
          <w:szCs w:val="20"/>
        </w:rPr>
        <w:t>run</w:t>
      </w:r>
      <w:r w:rsidRPr="00CC40A6">
        <w:rPr>
          <w:sz w:val="20"/>
          <w:szCs w:val="20"/>
        </w:rPr>
        <w:t xml:space="preserve"> Graduate </w:t>
      </w:r>
      <w:r w:rsidR="00B0339D" w:rsidRPr="00CC40A6">
        <w:rPr>
          <w:sz w:val="20"/>
          <w:szCs w:val="20"/>
        </w:rPr>
        <w:t>recruitment</w:t>
      </w:r>
      <w:r w:rsidRPr="00CC40A6">
        <w:rPr>
          <w:sz w:val="20"/>
          <w:szCs w:val="20"/>
        </w:rPr>
        <w:t xml:space="preserve"> and training programmes where we work closely with the </w:t>
      </w:r>
      <w:r w:rsidR="00B0339D" w:rsidRPr="00CC40A6">
        <w:rPr>
          <w:sz w:val="20"/>
          <w:szCs w:val="20"/>
        </w:rPr>
        <w:t>employer</w:t>
      </w:r>
      <w:r w:rsidRPr="00CC40A6">
        <w:rPr>
          <w:sz w:val="20"/>
          <w:szCs w:val="20"/>
        </w:rPr>
        <w:t xml:space="preserve"> HR Director/Graduate talent leads to support recruitment, induction and training. For example</w:t>
      </w:r>
      <w:r w:rsidR="00FF36F4">
        <w:rPr>
          <w:sz w:val="20"/>
          <w:szCs w:val="20"/>
        </w:rPr>
        <w:t>….</w:t>
      </w:r>
      <w:r w:rsidRPr="00CC40A6">
        <w:rPr>
          <w:sz w:val="20"/>
          <w:szCs w:val="20"/>
        </w:rPr>
        <w:t xml:space="preserve"> </w:t>
      </w:r>
    </w:p>
    <w:p w14:paraId="53988BAB" w14:textId="0FCDEF1D" w:rsidR="00CC40A6" w:rsidRPr="00CC40A6" w:rsidRDefault="008E0233" w:rsidP="00CC40A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CC40A6">
        <w:rPr>
          <w:sz w:val="20"/>
          <w:szCs w:val="20"/>
        </w:rPr>
        <w:t xml:space="preserve">P&amp;D is embedded into induction, the PPD modules and Coach Progress reviews and support sessions with wider </w:t>
      </w:r>
      <w:r w:rsidR="008A024A" w:rsidRPr="00CC40A6">
        <w:rPr>
          <w:sz w:val="20"/>
          <w:szCs w:val="20"/>
        </w:rPr>
        <w:t>opportunities</w:t>
      </w:r>
      <w:r w:rsidRPr="00CC40A6">
        <w:rPr>
          <w:sz w:val="20"/>
          <w:szCs w:val="20"/>
        </w:rPr>
        <w:t xml:space="preserve"> through curriculum </w:t>
      </w:r>
      <w:r w:rsidR="00B0339D" w:rsidRPr="00CC40A6">
        <w:rPr>
          <w:sz w:val="20"/>
          <w:szCs w:val="20"/>
        </w:rPr>
        <w:t>delivery</w:t>
      </w:r>
      <w:r w:rsidRPr="00CC40A6">
        <w:rPr>
          <w:sz w:val="20"/>
          <w:szCs w:val="20"/>
        </w:rPr>
        <w:t xml:space="preserve"> as appropriate</w:t>
      </w:r>
      <w:r w:rsidR="00BE7A9F">
        <w:rPr>
          <w:sz w:val="20"/>
          <w:szCs w:val="20"/>
        </w:rPr>
        <w:t xml:space="preserve"> and access to the wider university support offer</w:t>
      </w:r>
      <w:r w:rsidRPr="00CC40A6">
        <w:rPr>
          <w:sz w:val="20"/>
          <w:szCs w:val="20"/>
        </w:rPr>
        <w:t xml:space="preserve">. </w:t>
      </w:r>
    </w:p>
    <w:p w14:paraId="7161DE40" w14:textId="17C3AE68" w:rsidR="008E0233" w:rsidRPr="00CC40A6" w:rsidRDefault="37CB9E3E" w:rsidP="00CC40A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1584A74C">
        <w:rPr>
          <w:sz w:val="20"/>
          <w:szCs w:val="20"/>
        </w:rPr>
        <w:t xml:space="preserve">In October we </w:t>
      </w:r>
      <w:r w:rsidR="61295E8A" w:rsidRPr="1584A74C">
        <w:rPr>
          <w:sz w:val="20"/>
          <w:szCs w:val="20"/>
        </w:rPr>
        <w:t>launched</w:t>
      </w:r>
      <w:r w:rsidRPr="1584A74C">
        <w:rPr>
          <w:sz w:val="20"/>
          <w:szCs w:val="20"/>
        </w:rPr>
        <w:t xml:space="preserve"> P&amp;D thematic leads in the coach team (aligned to SEE) to develop resources and themed sessions to </w:t>
      </w:r>
      <w:r w:rsidR="1B5A3EA7" w:rsidRPr="1584A74C">
        <w:rPr>
          <w:sz w:val="20"/>
          <w:szCs w:val="20"/>
        </w:rPr>
        <w:t>strengthen</w:t>
      </w:r>
      <w:r w:rsidRPr="1584A74C">
        <w:rPr>
          <w:sz w:val="20"/>
          <w:szCs w:val="20"/>
        </w:rPr>
        <w:t xml:space="preserve"> the embedding across </w:t>
      </w:r>
      <w:r w:rsidR="7F453498" w:rsidRPr="1584A74C">
        <w:rPr>
          <w:sz w:val="20"/>
          <w:szCs w:val="20"/>
        </w:rPr>
        <w:t>programmes,</w:t>
      </w:r>
      <w:r w:rsidR="1CEAF40A" w:rsidRPr="1584A74C">
        <w:rPr>
          <w:sz w:val="20"/>
          <w:szCs w:val="20"/>
        </w:rPr>
        <w:t xml:space="preserve"> </w:t>
      </w:r>
      <w:r w:rsidR="1B5A3EA7" w:rsidRPr="1584A74C">
        <w:rPr>
          <w:sz w:val="20"/>
          <w:szCs w:val="20"/>
        </w:rPr>
        <w:t>this</w:t>
      </w:r>
      <w:r w:rsidR="1CEAF40A" w:rsidRPr="1584A74C">
        <w:rPr>
          <w:sz w:val="20"/>
          <w:szCs w:val="20"/>
        </w:rPr>
        <w:t xml:space="preserve"> </w:t>
      </w:r>
      <w:r w:rsidR="004C082E">
        <w:rPr>
          <w:sz w:val="20"/>
          <w:szCs w:val="20"/>
        </w:rPr>
        <w:t>is a</w:t>
      </w:r>
      <w:r w:rsidR="004C082E" w:rsidRPr="1584A74C">
        <w:rPr>
          <w:sz w:val="20"/>
          <w:szCs w:val="20"/>
        </w:rPr>
        <w:t xml:space="preserve"> new</w:t>
      </w:r>
      <w:r w:rsidR="584C88F5" w:rsidRPr="1584A74C">
        <w:rPr>
          <w:sz w:val="20"/>
          <w:szCs w:val="20"/>
        </w:rPr>
        <w:t xml:space="preserve"> </w:t>
      </w:r>
      <w:r w:rsidR="00FF36F4" w:rsidRPr="1584A74C">
        <w:rPr>
          <w:sz w:val="20"/>
          <w:szCs w:val="20"/>
        </w:rPr>
        <w:t>initiative in</w:t>
      </w:r>
      <w:r w:rsidR="1CEAF40A" w:rsidRPr="1584A74C">
        <w:rPr>
          <w:sz w:val="20"/>
          <w:szCs w:val="20"/>
        </w:rPr>
        <w:t xml:space="preserve"> its early stages.</w:t>
      </w:r>
    </w:p>
    <w:p w14:paraId="234E46F5" w14:textId="653F990C" w:rsidR="00AE38EF" w:rsidRPr="00CC40A6" w:rsidRDefault="00AE38EF" w:rsidP="00AE38EF">
      <w:pPr>
        <w:rPr>
          <w:b/>
          <w:bCs/>
        </w:rPr>
      </w:pPr>
      <w:r w:rsidRPr="00CC40A6">
        <w:rPr>
          <w:b/>
          <w:bCs/>
        </w:rPr>
        <w:t>Ter</w:t>
      </w:r>
      <w:r w:rsidRPr="00AE38EF">
        <w:rPr>
          <w:b/>
          <w:bCs/>
        </w:rPr>
        <w:t>minology used</w:t>
      </w:r>
      <w:r w:rsidRPr="00CC40A6">
        <w:rPr>
          <w:b/>
          <w:bCs/>
        </w:rPr>
        <w:t>:</w:t>
      </w:r>
    </w:p>
    <w:tbl>
      <w:tblPr>
        <w:tblW w:w="1105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77"/>
        <w:gridCol w:w="9781"/>
      </w:tblGrid>
      <w:tr w:rsidR="00AE38EF" w:rsidRPr="00AE38EF" w14:paraId="2D0C3EA3" w14:textId="77777777" w:rsidTr="009C3652">
        <w:trPr>
          <w:trHeight w:val="1056"/>
        </w:trPr>
        <w:tc>
          <w:tcPr>
            <w:tcW w:w="1277" w:type="dxa"/>
            <w:noWrap/>
            <w:vAlign w:val="center"/>
            <w:hideMark/>
          </w:tcPr>
          <w:p w14:paraId="2E1D272D" w14:textId="77777777" w:rsidR="00AE38EF" w:rsidRPr="00AE38EF" w:rsidRDefault="00AE38EF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AIIR</w:t>
            </w:r>
          </w:p>
        </w:tc>
        <w:tc>
          <w:tcPr>
            <w:tcW w:w="9781" w:type="dxa"/>
            <w:vAlign w:val="center"/>
            <w:hideMark/>
          </w:tcPr>
          <w:p w14:paraId="2F74C091" w14:textId="7F82706D" w:rsidR="00AE38EF" w:rsidRPr="00AE38EF" w:rsidRDefault="00AE38EF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Apprenticeship Impact Information resource - the University's framework for support in development of Apprenticeship essentials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(e.g. EDI, Safeguarding</w:t>
            </w:r>
            <w:r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</w:t>
            </w:r>
            <w:r w:rsidR="0014698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146980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B0339D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Values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="00B0339D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English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maths, digital skills)</w:t>
            </w:r>
            <w:r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alongside curriculum delivery and Apprentice Progress Reviews</w:t>
            </w:r>
          </w:p>
        </w:tc>
      </w:tr>
      <w:tr w:rsidR="00CC40A6" w:rsidRPr="00AE38EF" w14:paraId="35820B8D" w14:textId="77777777" w:rsidTr="009C3652">
        <w:trPr>
          <w:trHeight w:val="635"/>
        </w:trPr>
        <w:tc>
          <w:tcPr>
            <w:tcW w:w="1277" w:type="dxa"/>
            <w:noWrap/>
            <w:vAlign w:val="center"/>
            <w:hideMark/>
          </w:tcPr>
          <w:p w14:paraId="57F6B2EF" w14:textId="77777777" w:rsidR="00AE38EF" w:rsidRPr="00AE38EF" w:rsidRDefault="00AE38EF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JISC</w:t>
            </w:r>
          </w:p>
        </w:tc>
        <w:tc>
          <w:tcPr>
            <w:tcW w:w="9781" w:type="dxa"/>
            <w:vAlign w:val="center"/>
            <w:hideMark/>
          </w:tcPr>
          <w:p w14:paraId="2E3B56EA" w14:textId="7C348E77" w:rsidR="00AE38EF" w:rsidRPr="00AE38EF" w:rsidRDefault="00AE38EF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Attendance Monitoring Platform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– apprentices get a code to register their attendance (no absent with permission code)</w:t>
            </w:r>
          </w:p>
        </w:tc>
      </w:tr>
      <w:tr w:rsidR="00CC40A6" w:rsidRPr="00AE38EF" w14:paraId="608B4F39" w14:textId="77777777" w:rsidTr="009C3652">
        <w:trPr>
          <w:trHeight w:val="979"/>
        </w:trPr>
        <w:tc>
          <w:tcPr>
            <w:tcW w:w="1277" w:type="dxa"/>
            <w:noWrap/>
            <w:vAlign w:val="center"/>
            <w:hideMark/>
          </w:tcPr>
          <w:p w14:paraId="7EEAFF75" w14:textId="77777777" w:rsidR="00AE38EF" w:rsidRPr="00AE38EF" w:rsidRDefault="00AE38EF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PPD</w:t>
            </w:r>
          </w:p>
        </w:tc>
        <w:tc>
          <w:tcPr>
            <w:tcW w:w="9781" w:type="dxa"/>
            <w:vAlign w:val="center"/>
            <w:hideMark/>
          </w:tcPr>
          <w:p w14:paraId="185719F3" w14:textId="52961926" w:rsidR="00AE38EF" w:rsidRPr="00AE38EF" w:rsidRDefault="00AE38EF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Personal and Professional Development modules - key strand of reflective practice seen throughout Scheme D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(degree apprenticeship validation </w:t>
            </w:r>
            <w:r w:rsidR="00146980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framework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  <w:r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curriculum structures</w:t>
            </w:r>
          </w:p>
        </w:tc>
      </w:tr>
      <w:tr w:rsidR="00CC40A6" w:rsidRPr="00AE38EF" w14:paraId="1E944C42" w14:textId="77777777" w:rsidTr="009C3652">
        <w:trPr>
          <w:trHeight w:val="917"/>
        </w:trPr>
        <w:tc>
          <w:tcPr>
            <w:tcW w:w="1277" w:type="dxa"/>
            <w:noWrap/>
            <w:vAlign w:val="center"/>
            <w:hideMark/>
          </w:tcPr>
          <w:p w14:paraId="24E7F82E" w14:textId="77777777" w:rsidR="00AE38EF" w:rsidRPr="00AE38EF" w:rsidRDefault="00AE38EF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PSRB</w:t>
            </w:r>
          </w:p>
        </w:tc>
        <w:tc>
          <w:tcPr>
            <w:tcW w:w="9781" w:type="dxa"/>
            <w:vAlign w:val="center"/>
            <w:hideMark/>
          </w:tcPr>
          <w:p w14:paraId="7228B428" w14:textId="5F276BC4" w:rsidR="00AE38EF" w:rsidRPr="00AE38EF" w:rsidRDefault="00AE38EF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Professional, Statutory and Regulatory Bodies e.g. accrediting Health Colleges, Royal Institute of Chartered Surveyors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– professional behaviours and values aligned to PSRB requirements on many programmes</w:t>
            </w:r>
            <w:r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AE38EF" w:rsidRPr="00CC40A6" w14:paraId="212D524D" w14:textId="77777777" w:rsidTr="009C3652">
        <w:trPr>
          <w:trHeight w:val="817"/>
        </w:trPr>
        <w:tc>
          <w:tcPr>
            <w:tcW w:w="1277" w:type="dxa"/>
            <w:noWrap/>
            <w:vAlign w:val="center"/>
          </w:tcPr>
          <w:p w14:paraId="46F9AB33" w14:textId="559D73A5" w:rsidR="00AE38EF" w:rsidRPr="00CC40A6" w:rsidRDefault="00AE38EF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British Values</w:t>
            </w:r>
          </w:p>
        </w:tc>
        <w:tc>
          <w:tcPr>
            <w:tcW w:w="9781" w:type="dxa"/>
            <w:vAlign w:val="center"/>
          </w:tcPr>
          <w:p w14:paraId="7329AF0C" w14:textId="5E6A6874" w:rsidR="00AE38EF" w:rsidRPr="00CC40A6" w:rsidRDefault="04E555B0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Whilst this term is used on ‘badges’ used in some module</w:t>
            </w:r>
            <w:r w:rsidR="0AC7BE70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delivery, P</w:t>
            </w:r>
            <w:r w:rsidR="7327E102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PD</w:t>
            </w:r>
            <w:r w:rsidR="0AC7BE70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nd in AIIR – we more often use the term professional behaviours and values in response to apprentice feedback</w:t>
            </w:r>
          </w:p>
        </w:tc>
      </w:tr>
      <w:tr w:rsidR="00CC40A6" w:rsidRPr="00AE38EF" w14:paraId="541B7B29" w14:textId="77777777" w:rsidTr="009C3652">
        <w:trPr>
          <w:trHeight w:val="673"/>
        </w:trPr>
        <w:tc>
          <w:tcPr>
            <w:tcW w:w="1277" w:type="dxa"/>
            <w:noWrap/>
            <w:vAlign w:val="center"/>
            <w:hideMark/>
          </w:tcPr>
          <w:p w14:paraId="7B7EB382" w14:textId="77777777" w:rsidR="00AE38EF" w:rsidRPr="00AE38EF" w:rsidRDefault="00AE38EF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SEE</w:t>
            </w:r>
          </w:p>
        </w:tc>
        <w:tc>
          <w:tcPr>
            <w:tcW w:w="9781" w:type="dxa"/>
            <w:vAlign w:val="center"/>
            <w:hideMark/>
          </w:tcPr>
          <w:p w14:paraId="46B9771D" w14:textId="53BAC85F" w:rsidR="00AE38EF" w:rsidRPr="00AE38EF" w:rsidRDefault="04E555B0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Scheme for Embedding Essentials - the </w:t>
            </w:r>
            <w:r w:rsidR="2159EDE2"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holistic</w:t>
            </w:r>
            <w:r w:rsidRPr="00AE38E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framework to integrate key apprenticeship topics (e.g. British Values) within apprenticeship curricula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delivery</w:t>
            </w:r>
          </w:p>
        </w:tc>
      </w:tr>
      <w:tr w:rsidR="00CC40A6" w:rsidRPr="00AE38EF" w14:paraId="37198DA2" w14:textId="77777777" w:rsidTr="009C3652">
        <w:trPr>
          <w:trHeight w:val="527"/>
        </w:trPr>
        <w:tc>
          <w:tcPr>
            <w:tcW w:w="1277" w:type="dxa"/>
            <w:noWrap/>
            <w:vAlign w:val="center"/>
            <w:hideMark/>
          </w:tcPr>
          <w:p w14:paraId="7477881F" w14:textId="33BBACE0" w:rsidR="00AE38EF" w:rsidRPr="00AE38EF" w:rsidRDefault="00AE38EF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Abintegro</w:t>
            </w:r>
          </w:p>
        </w:tc>
        <w:tc>
          <w:tcPr>
            <w:tcW w:w="9781" w:type="dxa"/>
            <w:vAlign w:val="center"/>
            <w:hideMark/>
          </w:tcPr>
          <w:p w14:paraId="28AE0599" w14:textId="7FA1F951" w:rsidR="00AE38EF" w:rsidRPr="00AE38EF" w:rsidRDefault="00AE38EF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Online </w:t>
            </w:r>
            <w:r w:rsidR="00146980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Careers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guidance platform – bespoke to apprentices </w:t>
            </w:r>
          </w:p>
        </w:tc>
      </w:tr>
      <w:tr w:rsidR="00AE38EF" w:rsidRPr="00CC40A6" w14:paraId="2F53365F" w14:textId="77777777" w:rsidTr="009C3652">
        <w:trPr>
          <w:trHeight w:val="819"/>
        </w:trPr>
        <w:tc>
          <w:tcPr>
            <w:tcW w:w="1277" w:type="dxa"/>
            <w:noWrap/>
            <w:vAlign w:val="center"/>
          </w:tcPr>
          <w:p w14:paraId="48B0691F" w14:textId="5E828B29" w:rsidR="00AE38EF" w:rsidRPr="00CC40A6" w:rsidRDefault="00146980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Careers</w:t>
            </w:r>
            <w:r w:rsidR="00AE38EF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advice and guidance</w:t>
            </w:r>
          </w:p>
        </w:tc>
        <w:tc>
          <w:tcPr>
            <w:tcW w:w="9781" w:type="dxa"/>
            <w:vAlign w:val="center"/>
          </w:tcPr>
          <w:p w14:paraId="32BD9D95" w14:textId="4AEAA2CA" w:rsidR="00AE38EF" w:rsidRPr="00CC40A6" w:rsidRDefault="04E555B0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We refer to career </w:t>
            </w:r>
            <w:r w:rsidR="31A1EE8A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goals/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aspirations and progression as </w:t>
            </w:r>
            <w:r w:rsidR="509B963A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the 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vast majority of apprentices are in </w:t>
            </w:r>
            <w:r w:rsidR="1B5A3EA7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permanent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51323263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employment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via Graduate training schemes or upskilling/training </w:t>
            </w:r>
            <w:r w:rsidR="3EE1F112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programmes</w:t>
            </w:r>
          </w:p>
        </w:tc>
      </w:tr>
      <w:tr w:rsidR="00AE38EF" w:rsidRPr="00CC40A6" w14:paraId="35C0F149" w14:textId="77777777" w:rsidTr="009C3652">
        <w:trPr>
          <w:trHeight w:val="803"/>
        </w:trPr>
        <w:tc>
          <w:tcPr>
            <w:tcW w:w="1277" w:type="dxa"/>
            <w:noWrap/>
            <w:vAlign w:val="center"/>
          </w:tcPr>
          <w:p w14:paraId="62851BB6" w14:textId="055B57B2" w:rsidR="00AE38EF" w:rsidRPr="00CC40A6" w:rsidRDefault="00AE38EF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Prevent </w:t>
            </w:r>
          </w:p>
        </w:tc>
        <w:tc>
          <w:tcPr>
            <w:tcW w:w="9781" w:type="dxa"/>
            <w:vAlign w:val="center"/>
          </w:tcPr>
          <w:p w14:paraId="27850942" w14:textId="13BE2821" w:rsidR="00AE38EF" w:rsidRPr="00CC40A6" w:rsidRDefault="00AE38EF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Is embedded into general </w:t>
            </w:r>
            <w:r w:rsidR="00146980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safeguarding</w:t>
            </w: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wellbeing support and awareness raising </w:t>
            </w:r>
            <w:r w:rsidR="008E0233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 that our apprentices</w:t>
            </w:r>
            <w:r w:rsidR="009959B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know</w:t>
            </w:r>
            <w:r w:rsidR="008E0233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how keep </w:t>
            </w:r>
            <w:r w:rsidR="00D402E4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themselves</w:t>
            </w:r>
            <w:r w:rsidR="008E0233"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safe from harm</w:t>
            </w:r>
            <w:r w:rsidR="006859C0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. </w:t>
            </w:r>
          </w:p>
        </w:tc>
      </w:tr>
      <w:tr w:rsidR="008E0233" w:rsidRPr="00CC40A6" w14:paraId="49BC04BF" w14:textId="77777777" w:rsidTr="009C3652">
        <w:trPr>
          <w:trHeight w:val="1215"/>
        </w:trPr>
        <w:tc>
          <w:tcPr>
            <w:tcW w:w="1277" w:type="dxa"/>
            <w:noWrap/>
            <w:vAlign w:val="center"/>
          </w:tcPr>
          <w:p w14:paraId="550F433E" w14:textId="3E027AF4" w:rsidR="008E0233" w:rsidRPr="00CC40A6" w:rsidRDefault="008E0233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Enrichment </w:t>
            </w:r>
          </w:p>
        </w:tc>
        <w:tc>
          <w:tcPr>
            <w:tcW w:w="9781" w:type="dxa"/>
            <w:vAlign w:val="center"/>
          </w:tcPr>
          <w:p w14:paraId="459394B0" w14:textId="7BA331DA" w:rsidR="008E0233" w:rsidRPr="00CC40A6" w:rsidRDefault="37CB9E3E" w:rsidP="00CC40A6">
            <w:pP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1584A74C">
              <w:rPr>
                <w:sz w:val="20"/>
                <w:szCs w:val="20"/>
              </w:rPr>
              <w:t xml:space="preserve">We use professional development opportunities aligned to their job role and wider skills </w:t>
            </w:r>
            <w:r w:rsidR="7F453498" w:rsidRPr="1584A74C">
              <w:rPr>
                <w:sz w:val="20"/>
                <w:szCs w:val="20"/>
              </w:rPr>
              <w:t>development -</w:t>
            </w:r>
            <w:r w:rsidRPr="1584A74C">
              <w:rPr>
                <w:sz w:val="20"/>
                <w:szCs w:val="20"/>
              </w:rPr>
              <w:t xml:space="preserve"> the wider University </w:t>
            </w:r>
            <w:r w:rsidR="7F453498" w:rsidRPr="1584A74C">
              <w:rPr>
                <w:sz w:val="20"/>
                <w:szCs w:val="20"/>
              </w:rPr>
              <w:t>offer is</w:t>
            </w:r>
            <w:r w:rsidRPr="1584A74C">
              <w:rPr>
                <w:sz w:val="20"/>
                <w:szCs w:val="20"/>
              </w:rPr>
              <w:t xml:space="preserve"> publicised on campus and in the </w:t>
            </w:r>
            <w:r w:rsidR="7F453498" w:rsidRPr="1584A74C">
              <w:rPr>
                <w:sz w:val="20"/>
                <w:szCs w:val="20"/>
              </w:rPr>
              <w:t>apprenticeship</w:t>
            </w:r>
            <w:r w:rsidRPr="1584A74C">
              <w:rPr>
                <w:sz w:val="20"/>
                <w:szCs w:val="20"/>
              </w:rPr>
              <w:t xml:space="preserve"> monthly Newslette</w:t>
            </w:r>
            <w:r w:rsidR="1CEAF40A" w:rsidRPr="1584A74C">
              <w:rPr>
                <w:sz w:val="20"/>
                <w:szCs w:val="20"/>
              </w:rPr>
              <w:t>r</w:t>
            </w:r>
            <w:r w:rsidR="4C134F0C" w:rsidRPr="1584A74C">
              <w:rPr>
                <w:sz w:val="20"/>
                <w:szCs w:val="20"/>
              </w:rPr>
              <w:t xml:space="preserve">, yet our apprentices’ attendance patterns and work commitments mean </w:t>
            </w:r>
            <w:r w:rsidR="51462B95" w:rsidRPr="1584A74C">
              <w:rPr>
                <w:sz w:val="20"/>
                <w:szCs w:val="20"/>
              </w:rPr>
              <w:t xml:space="preserve">they often </w:t>
            </w:r>
            <w:r w:rsidR="53D0680E" w:rsidRPr="1584A74C">
              <w:rPr>
                <w:sz w:val="20"/>
                <w:szCs w:val="20"/>
              </w:rPr>
              <w:t xml:space="preserve">opt out to focus on their professional development. </w:t>
            </w:r>
            <w:r w:rsidRPr="1584A74C">
              <w:rPr>
                <w:sz w:val="20"/>
                <w:szCs w:val="20"/>
              </w:rPr>
              <w:t xml:space="preserve"> </w:t>
            </w:r>
          </w:p>
        </w:tc>
      </w:tr>
      <w:tr w:rsidR="00CC40A6" w:rsidRPr="00CC40A6" w14:paraId="2D034C77" w14:textId="77777777" w:rsidTr="009C3652">
        <w:trPr>
          <w:trHeight w:val="1215"/>
        </w:trPr>
        <w:tc>
          <w:tcPr>
            <w:tcW w:w="1277" w:type="dxa"/>
            <w:noWrap/>
            <w:vAlign w:val="center"/>
          </w:tcPr>
          <w:p w14:paraId="4EF13B4D" w14:textId="52447532" w:rsidR="00CC40A6" w:rsidRPr="00CC40A6" w:rsidRDefault="00CC40A6" w:rsidP="00AE38EF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C40A6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Apprentice voice</w:t>
            </w:r>
          </w:p>
        </w:tc>
        <w:tc>
          <w:tcPr>
            <w:tcW w:w="9781" w:type="dxa"/>
            <w:vAlign w:val="center"/>
          </w:tcPr>
          <w:p w14:paraId="177CE253" w14:textId="1E68DBF4" w:rsidR="00CC40A6" w:rsidRPr="00CC40A6" w:rsidRDefault="1CEAF40A" w:rsidP="008E0233">
            <w:pPr>
              <w:rPr>
                <w:sz w:val="20"/>
                <w:szCs w:val="20"/>
              </w:rPr>
            </w:pPr>
            <w:r w:rsidRPr="1584A74C">
              <w:rPr>
                <w:sz w:val="20"/>
                <w:szCs w:val="20"/>
              </w:rPr>
              <w:t xml:space="preserve">We have a bespoke apprentice voice model which </w:t>
            </w:r>
            <w:r w:rsidR="560EDDE8" w:rsidRPr="1584A74C">
              <w:rPr>
                <w:sz w:val="20"/>
                <w:szCs w:val="20"/>
              </w:rPr>
              <w:t>launched</w:t>
            </w:r>
            <w:r w:rsidRPr="1584A74C">
              <w:rPr>
                <w:sz w:val="20"/>
                <w:szCs w:val="20"/>
              </w:rPr>
              <w:t xml:space="preserve"> this </w:t>
            </w:r>
            <w:r w:rsidR="1B5A3EA7" w:rsidRPr="1584A74C">
              <w:rPr>
                <w:sz w:val="20"/>
                <w:szCs w:val="20"/>
              </w:rPr>
              <w:t>academic</w:t>
            </w:r>
            <w:r w:rsidRPr="1584A74C">
              <w:rPr>
                <w:sz w:val="20"/>
                <w:szCs w:val="20"/>
              </w:rPr>
              <w:t xml:space="preserve"> year in response to </w:t>
            </w:r>
            <w:r w:rsidR="560EDDE8" w:rsidRPr="1584A74C">
              <w:rPr>
                <w:sz w:val="20"/>
                <w:szCs w:val="20"/>
              </w:rPr>
              <w:t>apprentice</w:t>
            </w:r>
            <w:r w:rsidRPr="1584A74C">
              <w:rPr>
                <w:sz w:val="20"/>
                <w:szCs w:val="20"/>
              </w:rPr>
              <w:t xml:space="preserve"> feedback. We have </w:t>
            </w:r>
            <w:r w:rsidR="560EDDE8" w:rsidRPr="1584A74C">
              <w:rPr>
                <w:sz w:val="20"/>
                <w:szCs w:val="20"/>
              </w:rPr>
              <w:t>a Lead</w:t>
            </w:r>
            <w:r w:rsidRPr="1584A74C">
              <w:rPr>
                <w:sz w:val="20"/>
                <w:szCs w:val="20"/>
              </w:rPr>
              <w:t xml:space="preserve"> Rep who sits on the </w:t>
            </w:r>
            <w:r w:rsidR="560EDDE8" w:rsidRPr="1584A74C">
              <w:rPr>
                <w:sz w:val="20"/>
                <w:szCs w:val="20"/>
              </w:rPr>
              <w:t>Apprenticeship</w:t>
            </w:r>
            <w:r w:rsidRPr="1584A74C">
              <w:rPr>
                <w:sz w:val="20"/>
                <w:szCs w:val="20"/>
              </w:rPr>
              <w:t xml:space="preserve"> Quality and Performance Committee and who leads our </w:t>
            </w:r>
            <w:r w:rsidR="227AC652" w:rsidRPr="1584A74C">
              <w:rPr>
                <w:sz w:val="20"/>
                <w:szCs w:val="20"/>
              </w:rPr>
              <w:t>Apprentice</w:t>
            </w:r>
            <w:r w:rsidRPr="1584A74C">
              <w:rPr>
                <w:sz w:val="20"/>
                <w:szCs w:val="20"/>
              </w:rPr>
              <w:t xml:space="preserve"> Listening events with the Associate Director for Skills. </w:t>
            </w:r>
          </w:p>
        </w:tc>
      </w:tr>
      <w:tr w:rsidR="1584A74C" w14:paraId="69314172" w14:textId="77777777" w:rsidTr="009C3652">
        <w:trPr>
          <w:trHeight w:val="1215"/>
        </w:trPr>
        <w:tc>
          <w:tcPr>
            <w:tcW w:w="1277" w:type="dxa"/>
            <w:noWrap/>
            <w:vAlign w:val="center"/>
          </w:tcPr>
          <w:p w14:paraId="4F4CF293" w14:textId="365F01F5" w:rsidR="6A417AC5" w:rsidRDefault="6A417AC5" w:rsidP="1584A74C">
            <w:pPr>
              <w:spacing w:line="240" w:lineRule="auto"/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</w:pPr>
            <w:r w:rsidRPr="1584A74C">
              <w:rPr>
                <w:rFonts w:eastAsia="Times New Roman" w:cs="Calibri"/>
                <w:color w:val="000000" w:themeColor="text1"/>
                <w:sz w:val="20"/>
                <w:szCs w:val="20"/>
                <w:lang w:eastAsia="en-GB"/>
              </w:rPr>
              <w:t>University support services</w:t>
            </w:r>
          </w:p>
        </w:tc>
        <w:tc>
          <w:tcPr>
            <w:tcW w:w="9781" w:type="dxa"/>
            <w:vAlign w:val="center"/>
          </w:tcPr>
          <w:p w14:paraId="57721613" w14:textId="2106ACE6" w:rsidR="6A417AC5" w:rsidRDefault="6A417AC5" w:rsidP="1584A74C">
            <w:pPr>
              <w:rPr>
                <w:sz w:val="20"/>
                <w:szCs w:val="20"/>
              </w:rPr>
            </w:pPr>
            <w:r w:rsidRPr="1584A74C">
              <w:rPr>
                <w:sz w:val="20"/>
                <w:szCs w:val="20"/>
              </w:rPr>
              <w:t xml:space="preserve">Careers service, </w:t>
            </w:r>
            <w:r w:rsidR="55E1368D" w:rsidRPr="1584A74C">
              <w:rPr>
                <w:sz w:val="20"/>
                <w:szCs w:val="20"/>
              </w:rPr>
              <w:t>H</w:t>
            </w:r>
            <w:r w:rsidRPr="1584A74C">
              <w:rPr>
                <w:sz w:val="20"/>
                <w:szCs w:val="20"/>
              </w:rPr>
              <w:t xml:space="preserve">allam </w:t>
            </w:r>
            <w:r w:rsidR="701C8110" w:rsidRPr="1584A74C">
              <w:rPr>
                <w:sz w:val="20"/>
                <w:szCs w:val="20"/>
              </w:rPr>
              <w:t>H</w:t>
            </w:r>
            <w:r w:rsidRPr="1584A74C">
              <w:rPr>
                <w:sz w:val="20"/>
                <w:szCs w:val="20"/>
              </w:rPr>
              <w:t xml:space="preserve">elp, SU, Library services (including </w:t>
            </w:r>
            <w:r w:rsidR="3B55A501" w:rsidRPr="1584A74C">
              <w:rPr>
                <w:sz w:val="20"/>
                <w:szCs w:val="20"/>
              </w:rPr>
              <w:t>academic</w:t>
            </w:r>
            <w:r w:rsidRPr="1584A74C">
              <w:rPr>
                <w:sz w:val="20"/>
                <w:szCs w:val="20"/>
              </w:rPr>
              <w:t xml:space="preserve"> support) all accessible by apprentices and covered in induction, progress reviews, PDP </w:t>
            </w:r>
            <w:r w:rsidR="38B7BB3D" w:rsidRPr="1584A74C">
              <w:rPr>
                <w:sz w:val="20"/>
                <w:szCs w:val="20"/>
              </w:rPr>
              <w:t xml:space="preserve">module </w:t>
            </w:r>
            <w:r w:rsidRPr="1584A74C">
              <w:rPr>
                <w:sz w:val="20"/>
                <w:szCs w:val="20"/>
              </w:rPr>
              <w:t>a</w:t>
            </w:r>
            <w:r w:rsidR="66A3DE59" w:rsidRPr="1584A74C">
              <w:rPr>
                <w:sz w:val="20"/>
                <w:szCs w:val="20"/>
              </w:rPr>
              <w:t xml:space="preserve">nd newsletter – to be </w:t>
            </w:r>
            <w:r w:rsidR="137FC263" w:rsidRPr="1584A74C">
              <w:rPr>
                <w:sz w:val="20"/>
                <w:szCs w:val="20"/>
              </w:rPr>
              <w:t>included</w:t>
            </w:r>
            <w:r w:rsidR="66A3DE59" w:rsidRPr="1584A74C">
              <w:rPr>
                <w:sz w:val="20"/>
                <w:szCs w:val="20"/>
              </w:rPr>
              <w:t xml:space="preserve"> in Inclusion tour</w:t>
            </w:r>
          </w:p>
        </w:tc>
      </w:tr>
    </w:tbl>
    <w:p w14:paraId="47AFD9E9" w14:textId="77777777" w:rsidR="00960569" w:rsidRDefault="00960569"/>
    <w:sectPr w:rsidR="00960569" w:rsidSect="00CC40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11E6"/>
    <w:multiLevelType w:val="hybridMultilevel"/>
    <w:tmpl w:val="C5200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41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EF"/>
    <w:rsid w:val="000269DF"/>
    <w:rsid w:val="0009399D"/>
    <w:rsid w:val="00146980"/>
    <w:rsid w:val="001E4FAB"/>
    <w:rsid w:val="001F434B"/>
    <w:rsid w:val="002E6682"/>
    <w:rsid w:val="004C082E"/>
    <w:rsid w:val="0052440D"/>
    <w:rsid w:val="00573819"/>
    <w:rsid w:val="005854A5"/>
    <w:rsid w:val="005E12A3"/>
    <w:rsid w:val="006116EF"/>
    <w:rsid w:val="006859C0"/>
    <w:rsid w:val="00710FFD"/>
    <w:rsid w:val="00783963"/>
    <w:rsid w:val="008A024A"/>
    <w:rsid w:val="008E0233"/>
    <w:rsid w:val="008F3054"/>
    <w:rsid w:val="008F4844"/>
    <w:rsid w:val="00960569"/>
    <w:rsid w:val="009959B6"/>
    <w:rsid w:val="009C3652"/>
    <w:rsid w:val="00A51B2A"/>
    <w:rsid w:val="00AC12C5"/>
    <w:rsid w:val="00AE38EF"/>
    <w:rsid w:val="00B0339D"/>
    <w:rsid w:val="00B61CA1"/>
    <w:rsid w:val="00BE7A9F"/>
    <w:rsid w:val="00BF6647"/>
    <w:rsid w:val="00CC40A6"/>
    <w:rsid w:val="00D402E4"/>
    <w:rsid w:val="00D408B1"/>
    <w:rsid w:val="00D47BF4"/>
    <w:rsid w:val="00E079FB"/>
    <w:rsid w:val="00FA6081"/>
    <w:rsid w:val="00FE66F2"/>
    <w:rsid w:val="00FF36F4"/>
    <w:rsid w:val="04E555B0"/>
    <w:rsid w:val="05F51EFC"/>
    <w:rsid w:val="06FA22BA"/>
    <w:rsid w:val="087A3F75"/>
    <w:rsid w:val="0AC7BE70"/>
    <w:rsid w:val="0D217EA0"/>
    <w:rsid w:val="137FC263"/>
    <w:rsid w:val="1584A74C"/>
    <w:rsid w:val="1B5A3EA7"/>
    <w:rsid w:val="1CEAF40A"/>
    <w:rsid w:val="2159EDE2"/>
    <w:rsid w:val="227AC652"/>
    <w:rsid w:val="2370C8EF"/>
    <w:rsid w:val="26E06197"/>
    <w:rsid w:val="28E5B486"/>
    <w:rsid w:val="2CEF3EE8"/>
    <w:rsid w:val="31A1EE8A"/>
    <w:rsid w:val="339037BE"/>
    <w:rsid w:val="37CB9E3E"/>
    <w:rsid w:val="37FAFCEC"/>
    <w:rsid w:val="38B7BB3D"/>
    <w:rsid w:val="3B55A501"/>
    <w:rsid w:val="3C1E78CC"/>
    <w:rsid w:val="3EE1F112"/>
    <w:rsid w:val="405DD56B"/>
    <w:rsid w:val="490064F7"/>
    <w:rsid w:val="4C134F0C"/>
    <w:rsid w:val="509B963A"/>
    <w:rsid w:val="51323263"/>
    <w:rsid w:val="51462B95"/>
    <w:rsid w:val="53D0680E"/>
    <w:rsid w:val="55E1368D"/>
    <w:rsid w:val="560EDDE8"/>
    <w:rsid w:val="56DC0FAB"/>
    <w:rsid w:val="584C88F5"/>
    <w:rsid w:val="58F2B7AE"/>
    <w:rsid w:val="5CE75226"/>
    <w:rsid w:val="5E8C574C"/>
    <w:rsid w:val="61295E8A"/>
    <w:rsid w:val="65791119"/>
    <w:rsid w:val="66A3DE59"/>
    <w:rsid w:val="67C434E1"/>
    <w:rsid w:val="6A417AC5"/>
    <w:rsid w:val="701C8110"/>
    <w:rsid w:val="7327E102"/>
    <w:rsid w:val="78CF7232"/>
    <w:rsid w:val="79D2F996"/>
    <w:rsid w:val="7F45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9154"/>
  <w15:chartTrackingRefBased/>
  <w15:docId w15:val="{4067287E-7008-44BB-9790-C2EFB81F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8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8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8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38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8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Sharon</dc:creator>
  <cp:keywords/>
  <dc:description/>
  <cp:lastModifiedBy>Rebecca Rhodes</cp:lastModifiedBy>
  <cp:revision>6</cp:revision>
  <dcterms:created xsi:type="dcterms:W3CDTF">2026-05-12T08:06:00Z</dcterms:created>
  <dcterms:modified xsi:type="dcterms:W3CDTF">2026-05-12T15:46:00Z</dcterms:modified>
</cp:coreProperties>
</file>