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B2F57" w14:textId="77777777" w:rsidR="00893744" w:rsidRDefault="00AA3E9E" w:rsidP="00893744">
      <w:pPr>
        <w:jc w:val="center"/>
        <w:rPr>
          <w:u w:val="single"/>
        </w:rPr>
      </w:pPr>
      <w:r>
        <w:rPr>
          <w:u w:val="single"/>
        </w:rPr>
        <w:t>Term-time Clauses for Template Apprenticeship Services Agreement</w:t>
      </w:r>
      <w:r w:rsidR="009855E7">
        <w:rPr>
          <w:u w:val="single"/>
        </w:rPr>
        <w:t xml:space="preserve"> 2022/23</w:t>
      </w:r>
    </w:p>
    <w:p w14:paraId="1CA3F4B9" w14:textId="77777777" w:rsidR="00A27CCF" w:rsidRDefault="00A675C7">
      <w:pPr>
        <w:rPr>
          <w:b/>
        </w:rPr>
      </w:pPr>
      <w:r>
        <w:rPr>
          <w:rFonts w:ascii="Arial" w:hAnsi="Arial" w:cs="Arial"/>
          <w:b/>
          <w:i/>
          <w:noProof/>
          <w:sz w:val="52"/>
          <w:szCs w:val="52"/>
          <w:lang w:eastAsia="en-GB"/>
        </w:rPr>
        <mc:AlternateContent>
          <mc:Choice Requires="wps">
            <w:drawing>
              <wp:anchor distT="0" distB="0" distL="114300" distR="114300" simplePos="0" relativeHeight="251659264" behindDoc="0" locked="0" layoutInCell="1" allowOverlap="1" wp14:anchorId="13A96AB3" wp14:editId="656F1457">
                <wp:simplePos x="0" y="0"/>
                <wp:positionH relativeFrom="margin">
                  <wp:posOffset>-304800</wp:posOffset>
                </wp:positionH>
                <wp:positionV relativeFrom="paragraph">
                  <wp:posOffset>113665</wp:posOffset>
                </wp:positionV>
                <wp:extent cx="6410325" cy="189547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895475"/>
                        </a:xfrm>
                        <a:prstGeom prst="rect">
                          <a:avLst/>
                        </a:prstGeom>
                        <a:solidFill>
                          <a:srgbClr val="D8D8D8"/>
                        </a:solidFill>
                        <a:ln w="19050">
                          <a:solidFill>
                            <a:srgbClr val="000000"/>
                          </a:solidFill>
                          <a:miter lim="800000"/>
                          <a:headEnd/>
                          <a:tailEnd/>
                        </a:ln>
                      </wps:spPr>
                      <wps:txbx>
                        <w:txbxContent>
                          <w:p w14:paraId="6CBD428A" w14:textId="77777777" w:rsidR="00A675C7" w:rsidRPr="0063097F" w:rsidRDefault="00A675C7" w:rsidP="00A675C7">
                            <w:pPr>
                              <w:jc w:val="both"/>
                              <w:rPr>
                                <w:rFonts w:ascii="Arial" w:eastAsia="Batang" w:hAnsi="Arial" w:cs="Arial"/>
                                <w:b/>
                                <w:color w:val="000000"/>
                                <w:sz w:val="18"/>
                                <w:szCs w:val="18"/>
                                <w:lang w:bidi="he-IL"/>
                              </w:rPr>
                            </w:pPr>
                            <w:r w:rsidRPr="0063097F">
                              <w:rPr>
                                <w:rFonts w:ascii="Arial" w:eastAsia="Batang" w:hAnsi="Arial" w:cs="Arial"/>
                                <w:b/>
                                <w:color w:val="000000"/>
                                <w:sz w:val="18"/>
                                <w:szCs w:val="18"/>
                                <w:lang w:bidi="he-IL"/>
                              </w:rPr>
                              <w:t>Please read</w:t>
                            </w:r>
                            <w:r w:rsidR="00EA2D7B">
                              <w:rPr>
                                <w:rFonts w:ascii="Arial" w:eastAsia="Batang" w:hAnsi="Arial" w:cs="Arial"/>
                                <w:b/>
                                <w:color w:val="000000"/>
                                <w:sz w:val="18"/>
                                <w:szCs w:val="18"/>
                                <w:lang w:bidi="he-IL"/>
                              </w:rPr>
                              <w:t xml:space="preserve"> the note below before using this</w:t>
                            </w:r>
                            <w:r w:rsidRPr="0063097F">
                              <w:rPr>
                                <w:rFonts w:ascii="Arial" w:eastAsia="Batang" w:hAnsi="Arial" w:cs="Arial"/>
                                <w:b/>
                                <w:color w:val="000000"/>
                                <w:sz w:val="18"/>
                                <w:szCs w:val="18"/>
                                <w:lang w:bidi="he-IL"/>
                              </w:rPr>
                              <w:t xml:space="preserve"> template documentation</w:t>
                            </w:r>
                          </w:p>
                          <w:p w14:paraId="33AE95FB" w14:textId="77777777" w:rsidR="00A675C7" w:rsidRPr="0063097F" w:rsidRDefault="00A675C7" w:rsidP="00A675C7">
                            <w:pPr>
                              <w:jc w:val="both"/>
                              <w:rPr>
                                <w:rFonts w:ascii="Arial" w:eastAsia="Batang" w:hAnsi="Arial" w:cs="Arial"/>
                                <w:color w:val="000000"/>
                                <w:sz w:val="18"/>
                                <w:szCs w:val="18"/>
                                <w:lang w:bidi="he-IL"/>
                              </w:rPr>
                            </w:pPr>
                            <w:r w:rsidRPr="0063097F">
                              <w:rPr>
                                <w:rFonts w:ascii="Arial" w:eastAsia="Batang" w:hAnsi="Arial" w:cs="Arial"/>
                                <w:color w:val="000000"/>
                                <w:sz w:val="18"/>
                                <w:szCs w:val="18"/>
                                <w:lang w:bidi="he-IL"/>
                              </w:rPr>
                              <w:t xml:space="preserve">This template documentation has been produced by the </w:t>
                            </w:r>
                            <w:r>
                              <w:rPr>
                                <w:rFonts w:ascii="Arial" w:eastAsia="Batang" w:hAnsi="Arial" w:cs="Arial"/>
                                <w:color w:val="000000"/>
                                <w:sz w:val="18"/>
                                <w:szCs w:val="18"/>
                                <w:lang w:bidi="he-IL"/>
                              </w:rPr>
                              <w:t>University Vocational Awards Council (UVAC) and its legal advisors for the use of Higher Education Institutions</w:t>
                            </w:r>
                            <w:r w:rsidRPr="0063097F">
                              <w:rPr>
                                <w:rFonts w:ascii="Arial" w:eastAsia="Batang" w:hAnsi="Arial" w:cs="Arial"/>
                                <w:color w:val="000000"/>
                                <w:sz w:val="18"/>
                                <w:szCs w:val="18"/>
                                <w:lang w:bidi="he-IL"/>
                              </w:rPr>
                              <w:t xml:space="preserve"> providing apprenticeship training to employers.</w:t>
                            </w:r>
                          </w:p>
                          <w:p w14:paraId="4BBC7CC0" w14:textId="77777777" w:rsidR="00A675C7" w:rsidRDefault="00A675C7" w:rsidP="00A675C7">
                            <w:pPr>
                              <w:jc w:val="both"/>
                              <w:rPr>
                                <w:rFonts w:ascii="Arial" w:eastAsia="Batang" w:hAnsi="Arial" w:cs="Arial"/>
                                <w:color w:val="000000"/>
                                <w:sz w:val="18"/>
                                <w:szCs w:val="18"/>
                                <w:lang w:bidi="he-IL"/>
                              </w:rPr>
                            </w:pPr>
                            <w:r w:rsidRPr="0063097F">
                              <w:rPr>
                                <w:rFonts w:ascii="Arial" w:eastAsia="Batang" w:hAnsi="Arial" w:cs="Arial"/>
                                <w:color w:val="000000"/>
                                <w:sz w:val="18"/>
                                <w:szCs w:val="18"/>
                                <w:lang w:bidi="he-IL"/>
                              </w:rPr>
                              <w:t xml:space="preserve">The template documentation has been published in good faith by </w:t>
                            </w:r>
                            <w:r>
                              <w:rPr>
                                <w:rFonts w:ascii="Arial" w:eastAsia="Batang" w:hAnsi="Arial" w:cs="Arial"/>
                                <w:color w:val="000000"/>
                                <w:sz w:val="18"/>
                                <w:szCs w:val="18"/>
                                <w:lang w:bidi="he-IL"/>
                              </w:rPr>
                              <w:t>UVAC</w:t>
                            </w:r>
                            <w:r w:rsidRPr="0063097F">
                              <w:rPr>
                                <w:rFonts w:ascii="Arial" w:eastAsia="Batang" w:hAnsi="Arial" w:cs="Arial"/>
                                <w:color w:val="000000"/>
                                <w:sz w:val="18"/>
                                <w:szCs w:val="18"/>
                                <w:lang w:bidi="he-IL"/>
                              </w:rPr>
                              <w:t xml:space="preserve"> with the help of its legal advisors, NWL Legal, and neither </w:t>
                            </w:r>
                            <w:r>
                              <w:rPr>
                                <w:rFonts w:ascii="Arial" w:eastAsia="Batang" w:hAnsi="Arial" w:cs="Arial"/>
                                <w:color w:val="000000"/>
                                <w:sz w:val="18"/>
                                <w:szCs w:val="18"/>
                                <w:lang w:bidi="he-IL"/>
                              </w:rPr>
                              <w:t>UVAC</w:t>
                            </w:r>
                            <w:r w:rsidRPr="0063097F">
                              <w:rPr>
                                <w:rFonts w:ascii="Arial" w:eastAsia="Batang" w:hAnsi="Arial" w:cs="Arial"/>
                                <w:color w:val="000000"/>
                                <w:sz w:val="18"/>
                                <w:szCs w:val="18"/>
                                <w:lang w:bidi="he-IL"/>
                              </w:rPr>
                              <w:t xml:space="preserve"> nor its advisors shall incur any liability for any action or omission arising out of any reliance being placed on the template documentation by any </w:t>
                            </w:r>
                            <w:r>
                              <w:rPr>
                                <w:rFonts w:ascii="Arial" w:eastAsia="Batang" w:hAnsi="Arial" w:cs="Arial"/>
                                <w:color w:val="000000"/>
                                <w:sz w:val="18"/>
                                <w:szCs w:val="18"/>
                                <w:lang w:bidi="he-IL"/>
                              </w:rPr>
                              <w:t>Higher Education Institution</w:t>
                            </w:r>
                            <w:r w:rsidRPr="0063097F">
                              <w:rPr>
                                <w:rFonts w:ascii="Arial" w:eastAsia="Batang" w:hAnsi="Arial" w:cs="Arial"/>
                                <w:color w:val="000000"/>
                                <w:sz w:val="18"/>
                                <w:szCs w:val="18"/>
                                <w:lang w:bidi="he-IL"/>
                              </w:rPr>
                              <w:t xml:space="preserve">, employer or organisation or other person. Any </w:t>
                            </w:r>
                            <w:r>
                              <w:rPr>
                                <w:rFonts w:ascii="Arial" w:eastAsia="Batang" w:hAnsi="Arial" w:cs="Arial"/>
                                <w:color w:val="000000"/>
                                <w:sz w:val="18"/>
                                <w:szCs w:val="18"/>
                                <w:lang w:bidi="he-IL"/>
                              </w:rPr>
                              <w:t>Higher Education Institution</w:t>
                            </w:r>
                            <w:r w:rsidRPr="0063097F">
                              <w:rPr>
                                <w:rFonts w:ascii="Arial" w:eastAsia="Batang" w:hAnsi="Arial" w:cs="Arial"/>
                                <w:color w:val="000000"/>
                                <w:sz w:val="18"/>
                                <w:szCs w:val="18"/>
                                <w:lang w:bidi="he-IL"/>
                              </w:rPr>
                              <w:t>, employer or organisation or other person in receipt of this template documentation should take their own legal, financial and other relevant professional advice when considering what action (if any) to take in respect of any initiative, proposal, or other involvement with any contractual arrangement, or before placing any reliance on anything contained herein.</w:t>
                            </w:r>
                            <w:r>
                              <w:rPr>
                                <w:rFonts w:ascii="Arial" w:eastAsia="Batang" w:hAnsi="Arial" w:cs="Arial"/>
                                <w:color w:val="000000"/>
                                <w:sz w:val="18"/>
                                <w:szCs w:val="18"/>
                                <w:lang w:bidi="he-IL"/>
                              </w:rPr>
                              <w:t xml:space="preserve"> </w:t>
                            </w:r>
                          </w:p>
                          <w:p w14:paraId="190A9EEE" w14:textId="77777777" w:rsidR="00A675C7" w:rsidRPr="0063097F" w:rsidRDefault="00A675C7" w:rsidP="00A675C7">
                            <w:pPr>
                              <w:jc w:val="both"/>
                              <w:rPr>
                                <w:rFonts w:ascii="Arial" w:eastAsia="Batang" w:hAnsi="Arial" w:cs="Arial"/>
                                <w:color w:val="000000"/>
                                <w:sz w:val="18"/>
                                <w:szCs w:val="18"/>
                                <w:lang w:bidi="he-IL"/>
                              </w:rPr>
                            </w:pPr>
                          </w:p>
                          <w:p w14:paraId="477FC762" w14:textId="77777777" w:rsidR="00A675C7" w:rsidRDefault="00A675C7" w:rsidP="00A675C7">
                            <w:pPr>
                              <w:rPr>
                                <w:rFonts w:eastAsia="Batang"/>
                                <w:color w:val="000000"/>
                                <w:lang w:bidi="he-IL"/>
                              </w:rPr>
                            </w:pPr>
                          </w:p>
                          <w:p w14:paraId="0C10D9EA" w14:textId="77777777" w:rsidR="00A675C7" w:rsidRPr="00E0722F" w:rsidRDefault="00A675C7" w:rsidP="00A675C7">
                            <w:pPr>
                              <w:rPr>
                                <w:rFonts w:eastAsia="Batang"/>
                                <w:color w:val="000000"/>
                                <w:lang w:bidi="he-IL"/>
                              </w:rPr>
                            </w:pPr>
                          </w:p>
                          <w:p w14:paraId="7D849B47" w14:textId="77777777" w:rsidR="00A675C7" w:rsidRPr="00CB2D6F" w:rsidRDefault="00A675C7" w:rsidP="00A675C7">
                            <w:pPr>
                              <w:rPr>
                                <w:rFonts w:eastAsia="Batang"/>
                                <w:color w:val="000000"/>
                                <w:lang w:bidi="he-I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C5802" id="_x0000_t202" coordsize="21600,21600" o:spt="202" path="m,l,21600r21600,l21600,xe">
                <v:stroke joinstyle="miter"/>
                <v:path gradientshapeok="t" o:connecttype="rect"/>
              </v:shapetype>
              <v:shape id="Text Box 6" o:spid="_x0000_s1026" type="#_x0000_t202" style="position:absolute;margin-left:-24pt;margin-top:8.95pt;width:504.75pt;height:14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" fillcolor="#d8d8d8" strokeweight="1.5pt">
                <v:textbox>
                  <w:txbxContent>
                    <w:p w:rsidR="00A675C7" w:rsidRPr="0063097F" w:rsidRDefault="00A675C7" w:rsidP="00A675C7">
                      <w:pPr>
                        <w:jc w:val="both"/>
                        <w:rPr>
                          <w:rFonts w:ascii="Arial" w:eastAsia="Batang" w:hAnsi="Arial" w:cs="Arial"/>
                          <w:b/>
                          <w:color w:val="000000"/>
                          <w:sz w:val="18"/>
                          <w:szCs w:val="18"/>
                          <w:lang w:bidi="he-IL"/>
                        </w:rPr>
                      </w:pPr>
                      <w:r w:rsidRPr="0063097F">
                        <w:rPr>
                          <w:rFonts w:ascii="Arial" w:eastAsia="Batang" w:hAnsi="Arial" w:cs="Arial"/>
                          <w:b/>
                          <w:color w:val="000000"/>
                          <w:sz w:val="18"/>
                          <w:szCs w:val="18"/>
                          <w:lang w:bidi="he-IL"/>
                        </w:rPr>
                        <w:t>Please read</w:t>
                      </w:r>
                      <w:r w:rsidR="00EA2D7B">
                        <w:rPr>
                          <w:rFonts w:ascii="Arial" w:eastAsia="Batang" w:hAnsi="Arial" w:cs="Arial"/>
                          <w:b/>
                          <w:color w:val="000000"/>
                          <w:sz w:val="18"/>
                          <w:szCs w:val="18"/>
                          <w:lang w:bidi="he-IL"/>
                        </w:rPr>
                        <w:t xml:space="preserve"> the note below before using this</w:t>
                      </w:r>
                      <w:r w:rsidRPr="0063097F">
                        <w:rPr>
                          <w:rFonts w:ascii="Arial" w:eastAsia="Batang" w:hAnsi="Arial" w:cs="Arial"/>
                          <w:b/>
                          <w:color w:val="000000"/>
                          <w:sz w:val="18"/>
                          <w:szCs w:val="18"/>
                          <w:lang w:bidi="he-IL"/>
                        </w:rPr>
                        <w:t xml:space="preserve"> template documentation</w:t>
                      </w:r>
                    </w:p>
                    <w:p w:rsidR="00A675C7" w:rsidRPr="0063097F" w:rsidRDefault="00A675C7" w:rsidP="00A675C7">
                      <w:pPr>
                        <w:jc w:val="both"/>
                        <w:rPr>
                          <w:rFonts w:ascii="Arial" w:eastAsia="Batang" w:hAnsi="Arial" w:cs="Arial"/>
                          <w:color w:val="000000"/>
                          <w:sz w:val="18"/>
                          <w:szCs w:val="18"/>
                          <w:lang w:bidi="he-IL"/>
                        </w:rPr>
                      </w:pPr>
                      <w:r w:rsidRPr="0063097F">
                        <w:rPr>
                          <w:rFonts w:ascii="Arial" w:eastAsia="Batang" w:hAnsi="Arial" w:cs="Arial"/>
                          <w:color w:val="000000"/>
                          <w:sz w:val="18"/>
                          <w:szCs w:val="18"/>
                          <w:lang w:bidi="he-IL"/>
                        </w:rPr>
                        <w:t xml:space="preserve">This template documentation has been produced by the </w:t>
                      </w:r>
                      <w:r>
                        <w:rPr>
                          <w:rFonts w:ascii="Arial" w:eastAsia="Batang" w:hAnsi="Arial" w:cs="Arial"/>
                          <w:color w:val="000000"/>
                          <w:sz w:val="18"/>
                          <w:szCs w:val="18"/>
                          <w:lang w:bidi="he-IL"/>
                        </w:rPr>
                        <w:t>University Vocational Awards Council (UVAC) and its legal advisors for the use of Higher Education Institutions</w:t>
                      </w:r>
                      <w:r w:rsidRPr="0063097F">
                        <w:rPr>
                          <w:rFonts w:ascii="Arial" w:eastAsia="Batang" w:hAnsi="Arial" w:cs="Arial"/>
                          <w:color w:val="000000"/>
                          <w:sz w:val="18"/>
                          <w:szCs w:val="18"/>
                          <w:lang w:bidi="he-IL"/>
                        </w:rPr>
                        <w:t xml:space="preserve"> providing apprenticeship training to employers.</w:t>
                      </w:r>
                    </w:p>
                    <w:p w:rsidR="00A675C7" w:rsidRDefault="00A675C7" w:rsidP="00A675C7">
                      <w:pPr>
                        <w:jc w:val="both"/>
                        <w:rPr>
                          <w:rFonts w:ascii="Arial" w:eastAsia="Batang" w:hAnsi="Arial" w:cs="Arial"/>
                          <w:color w:val="000000"/>
                          <w:sz w:val="18"/>
                          <w:szCs w:val="18"/>
                          <w:lang w:bidi="he-IL"/>
                        </w:rPr>
                      </w:pPr>
                      <w:r w:rsidRPr="0063097F">
                        <w:rPr>
                          <w:rFonts w:ascii="Arial" w:eastAsia="Batang" w:hAnsi="Arial" w:cs="Arial"/>
                          <w:color w:val="000000"/>
                          <w:sz w:val="18"/>
                          <w:szCs w:val="18"/>
                          <w:lang w:bidi="he-IL"/>
                        </w:rPr>
                        <w:t xml:space="preserve">The template documentation has been published in good faith by </w:t>
                      </w:r>
                      <w:r>
                        <w:rPr>
                          <w:rFonts w:ascii="Arial" w:eastAsia="Batang" w:hAnsi="Arial" w:cs="Arial"/>
                          <w:color w:val="000000"/>
                          <w:sz w:val="18"/>
                          <w:szCs w:val="18"/>
                          <w:lang w:bidi="he-IL"/>
                        </w:rPr>
                        <w:t>UVAC</w:t>
                      </w:r>
                      <w:r w:rsidRPr="0063097F">
                        <w:rPr>
                          <w:rFonts w:ascii="Arial" w:eastAsia="Batang" w:hAnsi="Arial" w:cs="Arial"/>
                          <w:color w:val="000000"/>
                          <w:sz w:val="18"/>
                          <w:szCs w:val="18"/>
                          <w:lang w:bidi="he-IL"/>
                        </w:rPr>
                        <w:t xml:space="preserve"> with the help of its legal advisors, NWL Legal, and neither </w:t>
                      </w:r>
                      <w:r>
                        <w:rPr>
                          <w:rFonts w:ascii="Arial" w:eastAsia="Batang" w:hAnsi="Arial" w:cs="Arial"/>
                          <w:color w:val="000000"/>
                          <w:sz w:val="18"/>
                          <w:szCs w:val="18"/>
                          <w:lang w:bidi="he-IL"/>
                        </w:rPr>
                        <w:t>UVAC</w:t>
                      </w:r>
                      <w:r w:rsidRPr="0063097F">
                        <w:rPr>
                          <w:rFonts w:ascii="Arial" w:eastAsia="Batang" w:hAnsi="Arial" w:cs="Arial"/>
                          <w:color w:val="000000"/>
                          <w:sz w:val="18"/>
                          <w:szCs w:val="18"/>
                          <w:lang w:bidi="he-IL"/>
                        </w:rPr>
                        <w:t xml:space="preserve"> nor its advisors shall incur any liability for any action or omission arising out of any reliance being placed on the template documentation by any </w:t>
                      </w:r>
                      <w:r>
                        <w:rPr>
                          <w:rFonts w:ascii="Arial" w:eastAsia="Batang" w:hAnsi="Arial" w:cs="Arial"/>
                          <w:color w:val="000000"/>
                          <w:sz w:val="18"/>
                          <w:szCs w:val="18"/>
                          <w:lang w:bidi="he-IL"/>
                        </w:rPr>
                        <w:t>Higher Education Institution</w:t>
                      </w:r>
                      <w:r w:rsidRPr="0063097F">
                        <w:rPr>
                          <w:rFonts w:ascii="Arial" w:eastAsia="Batang" w:hAnsi="Arial" w:cs="Arial"/>
                          <w:color w:val="000000"/>
                          <w:sz w:val="18"/>
                          <w:szCs w:val="18"/>
                          <w:lang w:bidi="he-IL"/>
                        </w:rPr>
                        <w:t xml:space="preserve">, employer or organisation or other person. Any </w:t>
                      </w:r>
                      <w:r>
                        <w:rPr>
                          <w:rFonts w:ascii="Arial" w:eastAsia="Batang" w:hAnsi="Arial" w:cs="Arial"/>
                          <w:color w:val="000000"/>
                          <w:sz w:val="18"/>
                          <w:szCs w:val="18"/>
                          <w:lang w:bidi="he-IL"/>
                        </w:rPr>
                        <w:t>Higher Education Institution</w:t>
                      </w:r>
                      <w:r w:rsidRPr="0063097F">
                        <w:rPr>
                          <w:rFonts w:ascii="Arial" w:eastAsia="Batang" w:hAnsi="Arial" w:cs="Arial"/>
                          <w:color w:val="000000"/>
                          <w:sz w:val="18"/>
                          <w:szCs w:val="18"/>
                          <w:lang w:bidi="he-IL"/>
                        </w:rPr>
                        <w:t>, employer or organisation or other person in receipt of this template documentation should take their own legal, financial and other relevant professional advice when considering what action (if any) to take in respect of any initiative, proposal, or other involvement with any contractual arrangement, or before placing any reliance on anything contained herein.</w:t>
                      </w:r>
                      <w:r>
                        <w:rPr>
                          <w:rFonts w:ascii="Arial" w:eastAsia="Batang" w:hAnsi="Arial" w:cs="Arial"/>
                          <w:color w:val="000000"/>
                          <w:sz w:val="18"/>
                          <w:szCs w:val="18"/>
                          <w:lang w:bidi="he-IL"/>
                        </w:rPr>
                        <w:t xml:space="preserve"> </w:t>
                      </w:r>
                    </w:p>
                    <w:p w:rsidR="00A675C7" w:rsidRPr="0063097F" w:rsidRDefault="00A675C7" w:rsidP="00A675C7">
                      <w:pPr>
                        <w:jc w:val="both"/>
                        <w:rPr>
                          <w:rFonts w:ascii="Arial" w:eastAsia="Batang" w:hAnsi="Arial" w:cs="Arial"/>
                          <w:color w:val="000000"/>
                          <w:sz w:val="18"/>
                          <w:szCs w:val="18"/>
                          <w:lang w:bidi="he-IL"/>
                        </w:rPr>
                      </w:pPr>
                    </w:p>
                    <w:p w:rsidR="00A675C7" w:rsidRDefault="00A675C7" w:rsidP="00A675C7">
                      <w:pPr>
                        <w:rPr>
                          <w:rFonts w:eastAsia="Batang"/>
                          <w:color w:val="000000"/>
                          <w:lang w:bidi="he-IL"/>
                        </w:rPr>
                      </w:pPr>
                    </w:p>
                    <w:p w:rsidR="00A675C7" w:rsidRPr="00E0722F" w:rsidRDefault="00A675C7" w:rsidP="00A675C7">
                      <w:pPr>
                        <w:rPr>
                          <w:rFonts w:eastAsia="Batang"/>
                          <w:color w:val="000000"/>
                          <w:lang w:bidi="he-IL"/>
                        </w:rPr>
                      </w:pPr>
                    </w:p>
                    <w:p w:rsidR="00A675C7" w:rsidRPr="00CB2D6F" w:rsidRDefault="00A675C7" w:rsidP="00A675C7">
                      <w:pPr>
                        <w:rPr>
                          <w:rFonts w:eastAsia="Batang"/>
                          <w:color w:val="000000"/>
                          <w:lang w:bidi="he-IL"/>
                        </w:rPr>
                      </w:pPr>
                    </w:p>
                  </w:txbxContent>
                </v:textbox>
                <w10:wrap anchorx="margin"/>
              </v:shape>
            </w:pict>
          </mc:Fallback>
        </mc:AlternateContent>
      </w:r>
    </w:p>
    <w:p w14:paraId="58F0280F" w14:textId="77777777" w:rsidR="00A675C7" w:rsidRDefault="00A675C7">
      <w:pPr>
        <w:rPr>
          <w:b/>
        </w:rPr>
      </w:pPr>
    </w:p>
    <w:p w14:paraId="103DB2E6" w14:textId="77777777" w:rsidR="00A675C7" w:rsidRDefault="00A675C7">
      <w:pPr>
        <w:rPr>
          <w:b/>
        </w:rPr>
      </w:pPr>
    </w:p>
    <w:p w14:paraId="2A04E72A" w14:textId="77777777" w:rsidR="00A675C7" w:rsidRDefault="00A675C7">
      <w:pPr>
        <w:rPr>
          <w:b/>
        </w:rPr>
      </w:pPr>
    </w:p>
    <w:p w14:paraId="19250649" w14:textId="77777777" w:rsidR="00A675C7" w:rsidRDefault="00A675C7">
      <w:pPr>
        <w:rPr>
          <w:b/>
        </w:rPr>
      </w:pPr>
    </w:p>
    <w:p w14:paraId="3C6ED1B2" w14:textId="77777777" w:rsidR="00A675C7" w:rsidRDefault="00A675C7">
      <w:pPr>
        <w:rPr>
          <w:b/>
        </w:rPr>
      </w:pPr>
    </w:p>
    <w:p w14:paraId="026F75D4" w14:textId="77777777" w:rsidR="00A675C7" w:rsidRDefault="00A675C7">
      <w:pPr>
        <w:rPr>
          <w:b/>
        </w:rPr>
      </w:pPr>
    </w:p>
    <w:p w14:paraId="09080988" w14:textId="77777777" w:rsidR="00A675C7" w:rsidRDefault="00A675C7">
      <w:pPr>
        <w:rPr>
          <w:b/>
        </w:rPr>
      </w:pPr>
    </w:p>
    <w:p w14:paraId="14624CC6" w14:textId="77777777" w:rsidR="009855E7" w:rsidRDefault="00893744">
      <w:pPr>
        <w:rPr>
          <w:b/>
        </w:rPr>
      </w:pPr>
      <w:r>
        <w:rPr>
          <w:b/>
        </w:rPr>
        <w:t xml:space="preserve">The following </w:t>
      </w:r>
      <w:r w:rsidR="00AA3E9E">
        <w:rPr>
          <w:b/>
        </w:rPr>
        <w:t>clauses can be replaced in the Template Apprenticeship Services Agreement to cover term-time apprentices</w:t>
      </w:r>
    </w:p>
    <w:p w14:paraId="1A281267" w14:textId="77777777" w:rsidR="00AA3E9E" w:rsidRDefault="00AA3E9E"/>
    <w:p w14:paraId="0E56B2C7" w14:textId="77777777" w:rsidR="00AA3E9E" w:rsidRDefault="00AA3E9E">
      <w:r>
        <w:t>The definition of ‘Break in Learning’ should be replaced with the following:</w:t>
      </w:r>
    </w:p>
    <w:p w14:paraId="2F1544B6" w14:textId="77777777" w:rsidR="00AA3E9E" w:rsidRPr="00AA3E9E" w:rsidRDefault="00AA3E9E" w:rsidP="00AA3E9E">
      <w:pPr>
        <w:ind w:left="709"/>
        <w:jc w:val="both"/>
        <w:rPr>
          <w:rFonts w:ascii="Arial" w:hAnsi="Arial" w:cs="Arial"/>
          <w:sz w:val="21"/>
          <w:szCs w:val="21"/>
        </w:rPr>
      </w:pPr>
      <w:r w:rsidRPr="00187FDA">
        <w:rPr>
          <w:rFonts w:ascii="Arial" w:hAnsi="Arial" w:cs="Arial"/>
          <w:b/>
          <w:sz w:val="21"/>
          <w:szCs w:val="21"/>
        </w:rPr>
        <w:t>Break in Learning</w:t>
      </w:r>
      <w:r w:rsidRPr="00187FDA">
        <w:rPr>
          <w:rFonts w:ascii="Arial" w:hAnsi="Arial" w:cs="Arial"/>
          <w:sz w:val="21"/>
          <w:szCs w:val="21"/>
        </w:rPr>
        <w:t xml:space="preserve"> me</w:t>
      </w:r>
      <w:r>
        <w:rPr>
          <w:rFonts w:ascii="Arial" w:hAnsi="Arial" w:cs="Arial"/>
          <w:sz w:val="21"/>
          <w:szCs w:val="21"/>
        </w:rPr>
        <w:t xml:space="preserve">ans a period of time during an Apprenticeship Programme </w:t>
      </w:r>
      <w:r w:rsidRPr="00187FDA">
        <w:rPr>
          <w:rFonts w:ascii="Arial" w:hAnsi="Arial" w:cs="Arial"/>
          <w:sz w:val="21"/>
          <w:szCs w:val="21"/>
        </w:rPr>
        <w:t xml:space="preserve">in which the Apprentice is not undertaking any training or learning </w:t>
      </w:r>
      <w:r>
        <w:rPr>
          <w:rFonts w:ascii="Arial" w:hAnsi="Arial" w:cs="Arial"/>
          <w:sz w:val="21"/>
          <w:szCs w:val="21"/>
        </w:rPr>
        <w:t xml:space="preserve">(including any English and maths training) </w:t>
      </w:r>
      <w:r w:rsidRPr="00187FDA">
        <w:rPr>
          <w:rFonts w:ascii="Arial" w:hAnsi="Arial" w:cs="Arial"/>
          <w:sz w:val="21"/>
          <w:szCs w:val="21"/>
        </w:rPr>
        <w:t xml:space="preserve">with the </w:t>
      </w:r>
      <w:r>
        <w:rPr>
          <w:rFonts w:ascii="Arial" w:hAnsi="Arial" w:cs="Arial"/>
          <w:sz w:val="21"/>
          <w:szCs w:val="21"/>
        </w:rPr>
        <w:t xml:space="preserve">Training Provider for 4 weeks or more </w:t>
      </w:r>
      <w:r w:rsidR="008F5B60">
        <w:rPr>
          <w:rFonts w:ascii="Arial" w:hAnsi="Arial" w:cs="Arial"/>
          <w:sz w:val="21"/>
          <w:szCs w:val="21"/>
        </w:rPr>
        <w:t xml:space="preserve">(except for during the 6-week summer holiday period) </w:t>
      </w:r>
      <w:r>
        <w:rPr>
          <w:rFonts w:ascii="Arial" w:hAnsi="Arial" w:cs="Arial"/>
          <w:sz w:val="21"/>
          <w:szCs w:val="21"/>
        </w:rPr>
        <w:t>and where a</w:t>
      </w:r>
      <w:r w:rsidRPr="00187FDA">
        <w:rPr>
          <w:rFonts w:ascii="Arial" w:hAnsi="Arial" w:cs="Arial"/>
          <w:sz w:val="21"/>
          <w:szCs w:val="21"/>
        </w:rPr>
        <w:t>t the time of notification the Apprentice intends to resume participation in the Apprenticeship at some point in the future</w:t>
      </w:r>
      <w:r>
        <w:rPr>
          <w:rFonts w:ascii="Arial" w:hAnsi="Arial" w:cs="Arial"/>
          <w:sz w:val="21"/>
          <w:szCs w:val="21"/>
        </w:rPr>
        <w:t xml:space="preserve"> (as identified pursuant to the</w:t>
      </w:r>
      <w:r w:rsidRPr="00220513">
        <w:rPr>
          <w:rFonts w:ascii="Arial" w:hAnsi="Arial" w:cs="Arial"/>
          <w:sz w:val="21"/>
          <w:szCs w:val="21"/>
        </w:rPr>
        <w:t xml:space="preserve"> Funding Rules</w:t>
      </w:r>
      <w:r w:rsidRPr="00AF451B">
        <w:rPr>
          <w:rFonts w:ascii="Arial" w:hAnsi="Arial" w:cs="Arial"/>
          <w:sz w:val="21"/>
          <w:szCs w:val="21"/>
        </w:rPr>
        <w:t>)</w:t>
      </w:r>
      <w:r>
        <w:rPr>
          <w:rFonts w:ascii="Arial" w:hAnsi="Arial" w:cs="Arial"/>
          <w:sz w:val="21"/>
          <w:szCs w:val="21"/>
        </w:rPr>
        <w:t>.  Whilst the expectation is that if an Apprentice is taking a break from work they will also take a break from learning, the Apprentice may take a break from learning without taking a break from work</w:t>
      </w:r>
      <w:r w:rsidRPr="00AF451B">
        <w:rPr>
          <w:rFonts w:ascii="Arial" w:hAnsi="Arial" w:cs="Arial"/>
          <w:sz w:val="21"/>
          <w:szCs w:val="21"/>
        </w:rPr>
        <w:t>;</w:t>
      </w:r>
    </w:p>
    <w:p w14:paraId="5DF9D617" w14:textId="77777777" w:rsidR="00AA3E9E" w:rsidRDefault="00AA3E9E"/>
    <w:p w14:paraId="54971BFD" w14:textId="77777777" w:rsidR="00AA3E9E" w:rsidRDefault="00AA3E9E">
      <w:r w:rsidRPr="00AA3E9E">
        <w:t>Clause 4.1.7(g)</w:t>
      </w:r>
      <w:r>
        <w:t xml:space="preserve"> should be replaced with the following:</w:t>
      </w:r>
    </w:p>
    <w:p w14:paraId="4419A329" w14:textId="77777777" w:rsidR="00AA3E9E" w:rsidRDefault="00AA3E9E" w:rsidP="00AA3E9E">
      <w:pPr>
        <w:ind w:left="2127" w:hanging="709"/>
        <w:jc w:val="both"/>
        <w:rPr>
          <w:rFonts w:ascii="Arial" w:hAnsi="Arial" w:cs="Arial"/>
          <w:sz w:val="21"/>
          <w:szCs w:val="21"/>
        </w:rPr>
      </w:pPr>
      <w:r>
        <w:rPr>
          <w:rFonts w:ascii="Arial" w:hAnsi="Arial" w:cs="Arial"/>
          <w:sz w:val="21"/>
          <w:szCs w:val="21"/>
        </w:rPr>
        <w:t>(g)</w:t>
      </w:r>
      <w:r>
        <w:rPr>
          <w:rFonts w:ascii="Arial" w:hAnsi="Arial" w:cs="Arial"/>
          <w:sz w:val="21"/>
          <w:szCs w:val="21"/>
        </w:rPr>
        <w:tab/>
        <w:t>the Ap</w:t>
      </w:r>
      <w:r w:rsidRPr="000E29A7">
        <w:rPr>
          <w:rFonts w:ascii="Arial" w:hAnsi="Arial" w:cs="Arial"/>
          <w:sz w:val="21"/>
          <w:szCs w:val="21"/>
        </w:rPr>
        <w:t xml:space="preserve">prentice is enabled to complete the </w:t>
      </w:r>
      <w:r w:rsidRPr="002D33B3">
        <w:rPr>
          <w:rFonts w:ascii="Arial" w:hAnsi="Arial" w:cs="Arial"/>
          <w:sz w:val="21"/>
          <w:szCs w:val="21"/>
        </w:rPr>
        <w:t>Apprenticeship training and assessment within their working hours an</w:t>
      </w:r>
      <w:r w:rsidRPr="000E29A7">
        <w:rPr>
          <w:rFonts w:ascii="Arial" w:hAnsi="Arial" w:cs="Arial"/>
          <w:sz w:val="21"/>
          <w:szCs w:val="21"/>
        </w:rPr>
        <w:t xml:space="preserve">d make available time for the Apprentice to be able to complete the Apprenticeship </w:t>
      </w:r>
      <w:r>
        <w:rPr>
          <w:rFonts w:ascii="Arial" w:hAnsi="Arial" w:cs="Arial"/>
          <w:sz w:val="21"/>
          <w:szCs w:val="21"/>
        </w:rPr>
        <w:t>P</w:t>
      </w:r>
      <w:r w:rsidRPr="000E29A7">
        <w:rPr>
          <w:rFonts w:ascii="Arial" w:hAnsi="Arial" w:cs="Arial"/>
          <w:sz w:val="21"/>
          <w:szCs w:val="21"/>
        </w:rPr>
        <w:t>rogramme including:</w:t>
      </w:r>
    </w:p>
    <w:p w14:paraId="2695251A" w14:textId="77777777" w:rsidR="00AA3E9E" w:rsidRDefault="00AA3E9E" w:rsidP="00AA3E9E">
      <w:pPr>
        <w:ind w:left="2835" w:hanging="708"/>
        <w:jc w:val="both"/>
        <w:rPr>
          <w:rFonts w:ascii="Arial" w:hAnsi="Arial" w:cs="Arial"/>
          <w:sz w:val="21"/>
          <w:szCs w:val="21"/>
        </w:rPr>
      </w:pPr>
      <w:r w:rsidRPr="000E29A7">
        <w:rPr>
          <w:rFonts w:ascii="Arial" w:hAnsi="Arial" w:cs="Arial"/>
          <w:sz w:val="21"/>
          <w:szCs w:val="21"/>
        </w:rPr>
        <w:t>(</w:t>
      </w:r>
      <w:r>
        <w:rPr>
          <w:rFonts w:ascii="Arial" w:hAnsi="Arial" w:cs="Arial"/>
          <w:sz w:val="21"/>
          <w:szCs w:val="21"/>
        </w:rPr>
        <w:t>i</w:t>
      </w:r>
      <w:r w:rsidRPr="000E29A7">
        <w:rPr>
          <w:rFonts w:ascii="Arial" w:hAnsi="Arial" w:cs="Arial"/>
          <w:sz w:val="21"/>
          <w:szCs w:val="21"/>
        </w:rPr>
        <w:t>)</w:t>
      </w:r>
      <w:r w:rsidRPr="000E29A7">
        <w:rPr>
          <w:rFonts w:ascii="Arial" w:hAnsi="Arial" w:cs="Arial"/>
          <w:sz w:val="21"/>
          <w:szCs w:val="21"/>
        </w:rPr>
        <w:tab/>
      </w:r>
      <w:r>
        <w:rPr>
          <w:rFonts w:ascii="Arial" w:hAnsi="Arial" w:cs="Arial"/>
          <w:sz w:val="21"/>
          <w:szCs w:val="21"/>
        </w:rPr>
        <w:t>ensuring that as a minimum the Apprentice receives no less off-the-job training than any other apprentice as a consequence of being term-time only; and</w:t>
      </w:r>
    </w:p>
    <w:p w14:paraId="42BD1BAE" w14:textId="77777777" w:rsidR="00AA3E9E" w:rsidRDefault="00AA3E9E" w:rsidP="00AA3E9E">
      <w:pPr>
        <w:ind w:left="2835" w:hanging="708"/>
        <w:jc w:val="both"/>
        <w:rPr>
          <w:rFonts w:ascii="Arial" w:hAnsi="Arial" w:cs="Arial"/>
          <w:sz w:val="21"/>
          <w:szCs w:val="21"/>
        </w:rPr>
      </w:pPr>
      <w:r>
        <w:rPr>
          <w:rFonts w:ascii="Arial" w:hAnsi="Arial" w:cs="Arial"/>
          <w:sz w:val="21"/>
          <w:szCs w:val="21"/>
        </w:rPr>
        <w:t>(ii)</w:t>
      </w:r>
      <w:r>
        <w:rPr>
          <w:rFonts w:ascii="Arial" w:hAnsi="Arial" w:cs="Arial"/>
          <w:sz w:val="21"/>
          <w:szCs w:val="21"/>
        </w:rPr>
        <w:tab/>
        <w:t xml:space="preserve">a minimum of off-the-job training </w:t>
      </w:r>
      <w:r w:rsidRPr="00AA3E9E">
        <w:rPr>
          <w:rFonts w:ascii="Arial" w:hAnsi="Arial" w:cs="Arial"/>
          <w:sz w:val="21"/>
          <w:szCs w:val="21"/>
        </w:rPr>
        <w:t xml:space="preserve">calculated as though the </w:t>
      </w:r>
      <w:r>
        <w:rPr>
          <w:rFonts w:ascii="Arial" w:hAnsi="Arial" w:cs="Arial"/>
          <w:sz w:val="21"/>
          <w:szCs w:val="21"/>
        </w:rPr>
        <w:t>A</w:t>
      </w:r>
      <w:r w:rsidRPr="00AA3E9E">
        <w:rPr>
          <w:rFonts w:ascii="Arial" w:hAnsi="Arial" w:cs="Arial"/>
          <w:sz w:val="21"/>
          <w:szCs w:val="21"/>
        </w:rPr>
        <w:t>pprentice is working 52 weeks per year (minus statutory leave)</w:t>
      </w:r>
      <w:r>
        <w:rPr>
          <w:rFonts w:ascii="Arial" w:hAnsi="Arial" w:cs="Arial"/>
          <w:sz w:val="21"/>
          <w:szCs w:val="21"/>
        </w:rPr>
        <w:t xml:space="preserve"> and </w:t>
      </w:r>
      <w:r w:rsidRPr="00AA3E9E">
        <w:rPr>
          <w:rFonts w:ascii="Arial" w:hAnsi="Arial" w:cs="Arial"/>
          <w:sz w:val="21"/>
          <w:szCs w:val="21"/>
        </w:rPr>
        <w:t>delivered across t</w:t>
      </w:r>
      <w:r>
        <w:rPr>
          <w:rFonts w:ascii="Arial" w:hAnsi="Arial" w:cs="Arial"/>
          <w:sz w:val="21"/>
          <w:szCs w:val="21"/>
        </w:rPr>
        <w:t>he weeks specified in the term-</w:t>
      </w:r>
      <w:r w:rsidRPr="00AA3E9E">
        <w:rPr>
          <w:rFonts w:ascii="Arial" w:hAnsi="Arial" w:cs="Arial"/>
          <w:sz w:val="21"/>
          <w:szCs w:val="21"/>
        </w:rPr>
        <w:t>time only contract</w:t>
      </w:r>
      <w:r>
        <w:rPr>
          <w:rFonts w:ascii="Arial" w:hAnsi="Arial" w:cs="Arial"/>
          <w:sz w:val="21"/>
          <w:szCs w:val="21"/>
        </w:rPr>
        <w:t>;</w:t>
      </w:r>
    </w:p>
    <w:p w14:paraId="6BDBB5C1" w14:textId="77777777" w:rsidR="002271D2" w:rsidRDefault="002271D2" w:rsidP="002271D2">
      <w:pPr>
        <w:ind w:left="2835" w:hanging="708"/>
        <w:jc w:val="both"/>
        <w:rPr>
          <w:rFonts w:ascii="Arial" w:hAnsi="Arial" w:cs="Arial"/>
          <w:sz w:val="21"/>
          <w:szCs w:val="21"/>
        </w:rPr>
      </w:pPr>
      <w:r>
        <w:rPr>
          <w:rFonts w:ascii="Arial" w:hAnsi="Arial" w:cs="Arial"/>
          <w:sz w:val="21"/>
          <w:szCs w:val="21"/>
        </w:rPr>
        <w:t>(iii)</w:t>
      </w:r>
      <w:r>
        <w:rPr>
          <w:rFonts w:ascii="Arial" w:hAnsi="Arial" w:cs="Arial"/>
          <w:sz w:val="21"/>
          <w:szCs w:val="21"/>
        </w:rPr>
        <w:tab/>
        <w:t>permitting each Apprentice to attend any rearranged training and/or catch-up training, provided that where such training is for a lesser duration than anticipated under the Training Plan, the minimum training requirement under clause 4.1.7(g)(i) above must still be met</w:t>
      </w:r>
      <w:r w:rsidRPr="000E29A7">
        <w:rPr>
          <w:rFonts w:ascii="Arial" w:hAnsi="Arial" w:cs="Arial"/>
          <w:sz w:val="21"/>
          <w:szCs w:val="21"/>
        </w:rPr>
        <w:t>;</w:t>
      </w:r>
    </w:p>
    <w:p w14:paraId="66D89B41" w14:textId="77777777" w:rsidR="002271D2" w:rsidRPr="002D33B3" w:rsidRDefault="002271D2" w:rsidP="002271D2">
      <w:pPr>
        <w:ind w:left="2835" w:hanging="708"/>
        <w:jc w:val="both"/>
        <w:rPr>
          <w:rFonts w:ascii="Arial" w:hAnsi="Arial" w:cs="Arial"/>
          <w:sz w:val="21"/>
          <w:szCs w:val="21"/>
        </w:rPr>
      </w:pPr>
      <w:r w:rsidRPr="000E29A7">
        <w:rPr>
          <w:rFonts w:ascii="Arial" w:hAnsi="Arial" w:cs="Arial"/>
          <w:sz w:val="21"/>
          <w:szCs w:val="21"/>
        </w:rPr>
        <w:lastRenderedPageBreak/>
        <w:t>(</w:t>
      </w:r>
      <w:r>
        <w:rPr>
          <w:rFonts w:ascii="Arial" w:hAnsi="Arial" w:cs="Arial"/>
          <w:sz w:val="21"/>
          <w:szCs w:val="21"/>
        </w:rPr>
        <w:t>iv</w:t>
      </w:r>
      <w:r w:rsidRPr="000E29A7">
        <w:rPr>
          <w:rFonts w:ascii="Arial" w:hAnsi="Arial" w:cs="Arial"/>
          <w:sz w:val="21"/>
          <w:szCs w:val="21"/>
        </w:rPr>
        <w:t>)</w:t>
      </w:r>
      <w:r w:rsidRPr="000E29A7">
        <w:rPr>
          <w:rFonts w:ascii="Arial" w:hAnsi="Arial" w:cs="Arial"/>
          <w:sz w:val="21"/>
          <w:szCs w:val="21"/>
        </w:rPr>
        <w:tab/>
      </w:r>
      <w:r w:rsidRPr="002D33B3">
        <w:rPr>
          <w:rFonts w:ascii="Arial" w:hAnsi="Arial" w:cs="Arial"/>
          <w:sz w:val="21"/>
          <w:szCs w:val="21"/>
        </w:rPr>
        <w:t>permitting additional learning time above the  minimum</w:t>
      </w:r>
      <w:r>
        <w:rPr>
          <w:rFonts w:ascii="Arial" w:hAnsi="Arial" w:cs="Arial"/>
          <w:sz w:val="21"/>
          <w:szCs w:val="21"/>
        </w:rPr>
        <w:t xml:space="preserve"> training requirements under clause 4.1.7(g)(i) above</w:t>
      </w:r>
      <w:r w:rsidRPr="002D33B3">
        <w:rPr>
          <w:rFonts w:ascii="Arial" w:hAnsi="Arial" w:cs="Arial"/>
          <w:sz w:val="21"/>
          <w:szCs w:val="21"/>
        </w:rPr>
        <w:t xml:space="preserve"> where needed by the </w:t>
      </w:r>
      <w:r>
        <w:rPr>
          <w:rFonts w:ascii="Arial" w:hAnsi="Arial" w:cs="Arial"/>
          <w:sz w:val="21"/>
          <w:szCs w:val="21"/>
        </w:rPr>
        <w:t>A</w:t>
      </w:r>
      <w:r w:rsidRPr="002D33B3">
        <w:rPr>
          <w:rFonts w:ascii="Arial" w:hAnsi="Arial" w:cs="Arial"/>
          <w:sz w:val="21"/>
          <w:szCs w:val="21"/>
        </w:rPr>
        <w:t>pprentice to achieve their minimum English &amp; Maths requirements</w:t>
      </w:r>
      <w:r>
        <w:rPr>
          <w:rFonts w:ascii="Arial" w:hAnsi="Arial" w:cs="Arial"/>
          <w:sz w:val="21"/>
          <w:szCs w:val="21"/>
        </w:rPr>
        <w:t xml:space="preserve"> under</w:t>
      </w:r>
      <w:r w:rsidRPr="002D33B3">
        <w:rPr>
          <w:rFonts w:ascii="Arial" w:hAnsi="Arial" w:cs="Arial"/>
          <w:sz w:val="21"/>
          <w:szCs w:val="21"/>
        </w:rPr>
        <w:t xml:space="preserve"> </w:t>
      </w:r>
      <w:r>
        <w:rPr>
          <w:rFonts w:ascii="Arial" w:hAnsi="Arial" w:cs="Arial"/>
          <w:sz w:val="21"/>
          <w:szCs w:val="21"/>
        </w:rPr>
        <w:t>the Funding Rules or where the initial assessment indicates that a higher level of off-the-job training hours is appropriate (</w:t>
      </w:r>
      <w:r w:rsidRPr="002D33B3">
        <w:rPr>
          <w:rFonts w:ascii="Arial" w:hAnsi="Arial" w:cs="Arial"/>
          <w:sz w:val="21"/>
          <w:szCs w:val="21"/>
        </w:rPr>
        <w:t xml:space="preserve">as set out in their </w:t>
      </w:r>
      <w:r>
        <w:rPr>
          <w:rFonts w:ascii="Arial" w:hAnsi="Arial" w:cs="Arial"/>
          <w:sz w:val="21"/>
          <w:szCs w:val="21"/>
        </w:rPr>
        <w:t>Training</w:t>
      </w:r>
      <w:r w:rsidRPr="002D33B3">
        <w:rPr>
          <w:rFonts w:ascii="Arial" w:hAnsi="Arial" w:cs="Arial"/>
          <w:sz w:val="21"/>
          <w:szCs w:val="21"/>
        </w:rPr>
        <w:t xml:space="preserve"> </w:t>
      </w:r>
      <w:r>
        <w:rPr>
          <w:rFonts w:ascii="Arial" w:hAnsi="Arial" w:cs="Arial"/>
          <w:sz w:val="21"/>
          <w:szCs w:val="21"/>
        </w:rPr>
        <w:t>P</w:t>
      </w:r>
      <w:r w:rsidRPr="002D33B3">
        <w:rPr>
          <w:rFonts w:ascii="Arial" w:hAnsi="Arial" w:cs="Arial"/>
          <w:sz w:val="21"/>
          <w:szCs w:val="21"/>
        </w:rPr>
        <w:t>lan</w:t>
      </w:r>
      <w:r>
        <w:rPr>
          <w:rFonts w:ascii="Arial" w:hAnsi="Arial" w:cs="Arial"/>
          <w:sz w:val="21"/>
          <w:szCs w:val="21"/>
        </w:rPr>
        <w:t>);</w:t>
      </w:r>
      <w:r w:rsidRPr="002D33B3">
        <w:rPr>
          <w:rFonts w:ascii="Arial" w:hAnsi="Arial" w:cs="Arial"/>
          <w:sz w:val="21"/>
          <w:szCs w:val="21"/>
        </w:rPr>
        <w:t xml:space="preserve"> </w:t>
      </w:r>
    </w:p>
    <w:p w14:paraId="1EC90D6B" w14:textId="77777777" w:rsidR="002271D2" w:rsidRDefault="002271D2" w:rsidP="002271D2">
      <w:pPr>
        <w:ind w:left="2835" w:hanging="708"/>
        <w:jc w:val="both"/>
        <w:rPr>
          <w:rFonts w:ascii="Arial" w:hAnsi="Arial" w:cs="Arial"/>
          <w:sz w:val="21"/>
          <w:szCs w:val="21"/>
        </w:rPr>
      </w:pPr>
      <w:r>
        <w:rPr>
          <w:rFonts w:ascii="Arial" w:hAnsi="Arial" w:cs="Arial"/>
          <w:sz w:val="21"/>
          <w:szCs w:val="21"/>
        </w:rPr>
        <w:t>(v</w:t>
      </w:r>
      <w:r w:rsidRPr="002D33B3">
        <w:rPr>
          <w:rFonts w:ascii="Arial" w:hAnsi="Arial" w:cs="Arial"/>
          <w:sz w:val="21"/>
          <w:szCs w:val="21"/>
        </w:rPr>
        <w:t xml:space="preserve">) </w:t>
      </w:r>
      <w:r w:rsidRPr="002D33B3">
        <w:rPr>
          <w:rFonts w:ascii="Arial" w:hAnsi="Arial" w:cs="Arial"/>
          <w:sz w:val="21"/>
          <w:szCs w:val="21"/>
        </w:rPr>
        <w:tab/>
        <w:t>releasing the Apprentice to the Training Provider for undertaking such training and courses with the Training Provider as set out in the Apprenticeship Programme and the apprentice’s individual learning plan;</w:t>
      </w:r>
    </w:p>
    <w:p w14:paraId="22147E91" w14:textId="77777777" w:rsidR="002271D2" w:rsidRDefault="002271D2" w:rsidP="002271D2">
      <w:pPr>
        <w:ind w:left="2835" w:hanging="708"/>
        <w:jc w:val="both"/>
        <w:rPr>
          <w:rFonts w:ascii="Arial" w:hAnsi="Arial" w:cs="Arial"/>
          <w:sz w:val="21"/>
          <w:szCs w:val="21"/>
        </w:rPr>
      </w:pPr>
      <w:r w:rsidRPr="000E29A7">
        <w:rPr>
          <w:rFonts w:ascii="Arial" w:hAnsi="Arial" w:cs="Arial"/>
          <w:sz w:val="21"/>
          <w:szCs w:val="21"/>
        </w:rPr>
        <w:t>(</w:t>
      </w:r>
      <w:r>
        <w:rPr>
          <w:rFonts w:ascii="Arial" w:hAnsi="Arial" w:cs="Arial"/>
          <w:sz w:val="21"/>
          <w:szCs w:val="21"/>
        </w:rPr>
        <w:t>vi</w:t>
      </w:r>
      <w:r w:rsidRPr="000E29A7">
        <w:rPr>
          <w:rFonts w:ascii="Arial" w:hAnsi="Arial" w:cs="Arial"/>
          <w:sz w:val="21"/>
          <w:szCs w:val="21"/>
        </w:rPr>
        <w:t>)</w:t>
      </w:r>
      <w:r w:rsidRPr="000E29A7">
        <w:rPr>
          <w:rFonts w:ascii="Arial" w:hAnsi="Arial" w:cs="Arial"/>
          <w:sz w:val="21"/>
          <w:szCs w:val="21"/>
        </w:rPr>
        <w:tab/>
        <w:t>providing the Apprentice the use of equipment necessary to enable the Apprentice to fulfil training objectives</w:t>
      </w:r>
      <w:r>
        <w:rPr>
          <w:rFonts w:ascii="Arial" w:hAnsi="Arial" w:cs="Arial"/>
          <w:sz w:val="21"/>
          <w:szCs w:val="21"/>
        </w:rPr>
        <w:t>;</w:t>
      </w:r>
    </w:p>
    <w:p w14:paraId="0748391A" w14:textId="77777777" w:rsidR="002271D2" w:rsidRDefault="002271D2" w:rsidP="002271D2">
      <w:pPr>
        <w:ind w:left="2835" w:hanging="708"/>
        <w:jc w:val="both"/>
        <w:rPr>
          <w:rFonts w:ascii="Arial" w:hAnsi="Arial" w:cs="Arial"/>
          <w:sz w:val="21"/>
          <w:szCs w:val="21"/>
        </w:rPr>
      </w:pPr>
      <w:r>
        <w:rPr>
          <w:rFonts w:ascii="Arial" w:hAnsi="Arial" w:cs="Arial"/>
          <w:sz w:val="21"/>
          <w:szCs w:val="21"/>
        </w:rPr>
        <w:t>(vii)</w:t>
      </w:r>
      <w:r>
        <w:rPr>
          <w:rFonts w:ascii="Arial" w:hAnsi="Arial" w:cs="Arial"/>
          <w:sz w:val="21"/>
          <w:szCs w:val="21"/>
        </w:rPr>
        <w:tab/>
      </w:r>
      <w:r w:rsidRPr="000E29A7">
        <w:rPr>
          <w:rFonts w:ascii="Arial" w:hAnsi="Arial" w:cs="Arial"/>
          <w:sz w:val="21"/>
          <w:szCs w:val="21"/>
        </w:rPr>
        <w:t>cooperat</w:t>
      </w:r>
      <w:r>
        <w:rPr>
          <w:rFonts w:ascii="Arial" w:hAnsi="Arial" w:cs="Arial"/>
          <w:sz w:val="21"/>
          <w:szCs w:val="21"/>
        </w:rPr>
        <w:t>ing</w:t>
      </w:r>
      <w:r w:rsidRPr="000E29A7">
        <w:rPr>
          <w:rFonts w:ascii="Arial" w:hAnsi="Arial" w:cs="Arial"/>
          <w:sz w:val="21"/>
          <w:szCs w:val="21"/>
        </w:rPr>
        <w:t xml:space="preserve"> with the </w:t>
      </w:r>
      <w:r>
        <w:rPr>
          <w:rFonts w:ascii="Arial" w:hAnsi="Arial" w:cs="Arial"/>
          <w:sz w:val="21"/>
          <w:szCs w:val="21"/>
        </w:rPr>
        <w:t>Training Provider</w:t>
      </w:r>
      <w:r w:rsidRPr="000E29A7">
        <w:rPr>
          <w:rFonts w:ascii="Arial" w:hAnsi="Arial" w:cs="Arial"/>
          <w:sz w:val="21"/>
          <w:szCs w:val="21"/>
        </w:rPr>
        <w:t xml:space="preserve"> to arrange for any necessary End-Point Assessment</w:t>
      </w:r>
      <w:r>
        <w:rPr>
          <w:rFonts w:ascii="Arial" w:hAnsi="Arial" w:cs="Arial"/>
          <w:sz w:val="21"/>
          <w:szCs w:val="21"/>
        </w:rPr>
        <w:t xml:space="preserve"> </w:t>
      </w:r>
      <w:r w:rsidRPr="002D33B3">
        <w:rPr>
          <w:rFonts w:ascii="Arial" w:hAnsi="Arial" w:cs="Arial"/>
          <w:sz w:val="21"/>
          <w:szCs w:val="21"/>
        </w:rPr>
        <w:t>or re-assessment and allowing the Apprentice to attend the same</w:t>
      </w:r>
      <w:r>
        <w:rPr>
          <w:rFonts w:ascii="Arial" w:hAnsi="Arial" w:cs="Arial"/>
          <w:sz w:val="21"/>
          <w:szCs w:val="21"/>
        </w:rPr>
        <w:t>; and</w:t>
      </w:r>
    </w:p>
    <w:p w14:paraId="78C3454D" w14:textId="77777777" w:rsidR="002271D2" w:rsidRDefault="002271D2" w:rsidP="002271D2">
      <w:pPr>
        <w:ind w:left="2835" w:hanging="708"/>
        <w:jc w:val="both"/>
        <w:rPr>
          <w:rFonts w:ascii="Arial" w:hAnsi="Arial" w:cs="Arial"/>
          <w:sz w:val="21"/>
          <w:szCs w:val="21"/>
        </w:rPr>
      </w:pPr>
      <w:r>
        <w:rPr>
          <w:rFonts w:ascii="Arial" w:hAnsi="Arial" w:cs="Arial"/>
          <w:sz w:val="21"/>
          <w:szCs w:val="21"/>
        </w:rPr>
        <w:t>(viii)</w:t>
      </w:r>
      <w:r>
        <w:rPr>
          <w:rFonts w:ascii="Arial" w:hAnsi="Arial" w:cs="Arial"/>
          <w:sz w:val="21"/>
          <w:szCs w:val="21"/>
        </w:rPr>
        <w:tab/>
        <w:t>ensuring that the Apprentice undertakes some active learning (either off-the-job learning or English and maths training) at least every 4 weeks (except for during the 6-week summer holiday period) and where this does not happen for any reason, act promptly to notify the Training Provider of a Break in Learning in accordance with clause 4.1.5 above.</w:t>
      </w:r>
    </w:p>
    <w:p w14:paraId="76469747" w14:textId="77777777" w:rsidR="002271D2" w:rsidRDefault="002271D2" w:rsidP="00AA3E9E">
      <w:pPr>
        <w:ind w:left="2835" w:hanging="708"/>
        <w:jc w:val="both"/>
        <w:rPr>
          <w:rFonts w:ascii="Arial" w:hAnsi="Arial" w:cs="Arial"/>
          <w:sz w:val="21"/>
          <w:szCs w:val="21"/>
        </w:rPr>
      </w:pPr>
    </w:p>
    <w:p w14:paraId="0D2665D3" w14:textId="77777777" w:rsidR="00AA3E9E" w:rsidRPr="00AA3E9E" w:rsidRDefault="00AA3E9E"/>
    <w:p w14:paraId="151CF9D7" w14:textId="77777777" w:rsidR="009855E7" w:rsidRPr="00AA3E9E" w:rsidRDefault="009855E7"/>
    <w:sectPr w:rsidR="009855E7" w:rsidRPr="00AA3E9E" w:rsidSect="009855E7">
      <w:footerReference w:type="default" r:id="rId7"/>
      <w:pgSz w:w="11906" w:h="16838"/>
      <w:pgMar w:top="1440" w:right="1440" w:bottom="1440" w:left="1440" w:header="708" w:footer="9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317A" w14:textId="77777777" w:rsidR="0010769C" w:rsidRDefault="0010769C" w:rsidP="001652C5">
      <w:pPr>
        <w:spacing w:after="0" w:line="240" w:lineRule="auto"/>
      </w:pPr>
      <w:r>
        <w:separator/>
      </w:r>
    </w:p>
  </w:endnote>
  <w:endnote w:type="continuationSeparator" w:id="0">
    <w:p w14:paraId="2CCEAC7C" w14:textId="77777777" w:rsidR="0010769C" w:rsidRDefault="0010769C" w:rsidP="00165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E6CE" w14:textId="77777777" w:rsidR="001652C5" w:rsidRDefault="009855E7">
    <w:pPr>
      <w:pStyle w:val="Footer"/>
    </w:pPr>
    <w:r>
      <w:rPr>
        <w:noProof/>
        <w:lang w:eastAsia="en-GB"/>
      </w:rPr>
      <mc:AlternateContent>
        <mc:Choice Requires="wps">
          <w:drawing>
            <wp:anchor distT="45720" distB="45720" distL="114300" distR="114300" simplePos="0" relativeHeight="251660288" behindDoc="0" locked="0" layoutInCell="1" allowOverlap="1" wp14:anchorId="7FD5D8AB" wp14:editId="49E6145A">
              <wp:simplePos x="0" y="0"/>
              <wp:positionH relativeFrom="column">
                <wp:posOffset>57150</wp:posOffset>
              </wp:positionH>
              <wp:positionV relativeFrom="paragraph">
                <wp:posOffset>751205</wp:posOffset>
              </wp:positionV>
              <wp:extent cx="5534025" cy="2667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266700"/>
                      </a:xfrm>
                      <a:prstGeom prst="rect">
                        <a:avLst/>
                      </a:prstGeom>
                      <a:solidFill>
                        <a:srgbClr val="FFFFFF"/>
                      </a:solidFill>
                      <a:ln w="9525">
                        <a:noFill/>
                        <a:miter lim="800000"/>
                        <a:headEnd/>
                        <a:tailEnd/>
                      </a:ln>
                    </wps:spPr>
                    <wps:txbx>
                      <w:txbxContent>
                        <w:p w14:paraId="020E5FA2" w14:textId="77777777" w:rsidR="009855E7" w:rsidRPr="009855E7" w:rsidRDefault="009855E7" w:rsidP="009855E7">
                          <w:pPr>
                            <w:pStyle w:val="Footer"/>
                            <w:rPr>
                              <w:rFonts w:ascii="Calibri" w:eastAsia="Calibri" w:hAnsi="Calibri" w:cs="Times New Roman"/>
                              <w:sz w:val="18"/>
                              <w:szCs w:val="18"/>
                            </w:rPr>
                          </w:pPr>
                          <w:r w:rsidRPr="009855E7">
                            <w:rPr>
                              <w:rFonts w:ascii="Calibri" w:eastAsia="Calibri" w:hAnsi="Calibri" w:cs="Times New Roman"/>
                              <w:sz w:val="18"/>
                              <w:szCs w:val="18"/>
                            </w:rPr>
                            <w:t>Template contract</w:t>
                          </w:r>
                          <w:r>
                            <w:rPr>
                              <w:rFonts w:ascii="Calibri" w:eastAsia="Calibri" w:hAnsi="Calibri" w:cs="Times New Roman"/>
                              <w:sz w:val="18"/>
                              <w:szCs w:val="18"/>
                            </w:rPr>
                            <w:t>s</w:t>
                          </w:r>
                          <w:r w:rsidRPr="009855E7">
                            <w:rPr>
                              <w:rFonts w:ascii="Calibri" w:eastAsia="Calibri" w:hAnsi="Calibri" w:cs="Times New Roman"/>
                              <w:sz w:val="18"/>
                              <w:szCs w:val="18"/>
                            </w:rPr>
                            <w:t xml:space="preserve"> prepared by NWL Legal for University Vocational Awards Council.  © UVAC 2022</w:t>
                          </w:r>
                        </w:p>
                        <w:p w14:paraId="7C778591" w14:textId="77777777" w:rsidR="009855E7" w:rsidRDefault="009855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5pt;margin-top:59.15pt;width:435.75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" stroked="f">
              <v:textbox>
                <w:txbxContent>
                  <w:p w:rsidR="009855E7" w:rsidRPr="009855E7" w:rsidRDefault="009855E7" w:rsidP="009855E7">
                    <w:pPr>
                      <w:pStyle w:val="Footer"/>
                      <w:rPr>
                        <w:rFonts w:ascii="Calibri" w:eastAsia="Calibri" w:hAnsi="Calibri" w:cs="Times New Roman"/>
                        <w:sz w:val="18"/>
                        <w:szCs w:val="18"/>
                      </w:rPr>
                    </w:pPr>
                    <w:r w:rsidRPr="009855E7">
                      <w:rPr>
                        <w:rFonts w:ascii="Calibri" w:eastAsia="Calibri" w:hAnsi="Calibri" w:cs="Times New Roman"/>
                        <w:sz w:val="18"/>
                        <w:szCs w:val="18"/>
                      </w:rPr>
                      <w:t>Template contract</w:t>
                    </w:r>
                    <w:r>
                      <w:rPr>
                        <w:rFonts w:ascii="Calibri" w:eastAsia="Calibri" w:hAnsi="Calibri" w:cs="Times New Roman"/>
                        <w:sz w:val="18"/>
                        <w:szCs w:val="18"/>
                      </w:rPr>
                      <w:t>s</w:t>
                    </w:r>
                    <w:r w:rsidRPr="009855E7">
                      <w:rPr>
                        <w:rFonts w:ascii="Calibri" w:eastAsia="Calibri" w:hAnsi="Calibri" w:cs="Times New Roman"/>
                        <w:sz w:val="18"/>
                        <w:szCs w:val="18"/>
                      </w:rPr>
                      <w:t xml:space="preserve"> prepared by NWL Legal for University Vocational Awards Council.  © UVAC 2022</w:t>
                    </w:r>
                  </w:p>
                  <w:p w:rsidR="009855E7" w:rsidRDefault="009855E7"/>
                </w:txbxContent>
              </v:textbox>
              <w10:wrap type="square"/>
            </v:shape>
          </w:pict>
        </mc:Fallback>
      </mc:AlternateContent>
    </w:r>
    <w:r w:rsidR="001652C5">
      <w:rPr>
        <w:noProof/>
        <w:lang w:eastAsia="en-GB"/>
      </w:rPr>
      <w:drawing>
        <wp:anchor distT="0" distB="0" distL="114300" distR="114300" simplePos="0" relativeHeight="251658240" behindDoc="0" locked="0" layoutInCell="1" allowOverlap="1" wp14:anchorId="1AA7A0D5" wp14:editId="2BD1C094">
          <wp:simplePos x="0" y="0"/>
          <wp:positionH relativeFrom="column">
            <wp:posOffset>4533900</wp:posOffset>
          </wp:positionH>
          <wp:positionV relativeFrom="paragraph">
            <wp:posOffset>44450</wp:posOffset>
          </wp:positionV>
          <wp:extent cx="1203960" cy="707390"/>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3960" cy="707390"/>
                  </a:xfrm>
                  <a:prstGeom prst="rect">
                    <a:avLst/>
                  </a:prstGeom>
                </pic:spPr>
              </pic:pic>
            </a:graphicData>
          </a:graphic>
        </wp:anchor>
      </w:drawing>
    </w:r>
    <w:r w:rsidR="001652C5">
      <w:rPr>
        <w:noProof/>
        <w:lang w:eastAsia="en-GB"/>
      </w:rPr>
      <w:drawing>
        <wp:inline distT="0" distB="0" distL="0" distR="0" wp14:anchorId="28D5C642" wp14:editId="2C23994F">
          <wp:extent cx="1790700" cy="703489"/>
          <wp:effectExtent l="0" t="0" r="0" b="1905"/>
          <wp:docPr id="4" name="Picture 4" descr="C:\Users\lsebastian\AppData\Local\Microsoft\Windows\Temporary Internet Files\Content.Word\Logo Siz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ebastian\AppData\Local\Microsoft\Windows\Temporary Internet Files\Content.Word\Logo Size 2.jpg"/>
                  <pic:cNvPicPr>
                    <a:picLocks noChangeAspect="1" noChangeArrowheads="1"/>
                  </pic:cNvPicPr>
                </pic:nvPicPr>
                <pic:blipFill>
                  <a:blip r:embed="rId2">
                    <a:extLst>
                      <a:ext uri="{28A0092B-C50C-407E-A947-70E740481C1C}">
                        <a14:useLocalDpi xmlns:a14="http://schemas.microsoft.com/office/drawing/2010/main" val="0"/>
                      </a:ext>
                    </a:extLst>
                  </a:blip>
                  <a:srcRect b="7759"/>
                  <a:stretch>
                    <a:fillRect/>
                  </a:stretch>
                </pic:blipFill>
                <pic:spPr bwMode="auto">
                  <a:xfrm>
                    <a:off x="0" y="0"/>
                    <a:ext cx="1797535" cy="70617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73730" w14:textId="77777777" w:rsidR="0010769C" w:rsidRDefault="0010769C" w:rsidP="001652C5">
      <w:pPr>
        <w:spacing w:after="0" w:line="240" w:lineRule="auto"/>
      </w:pPr>
      <w:r>
        <w:separator/>
      </w:r>
    </w:p>
  </w:footnote>
  <w:footnote w:type="continuationSeparator" w:id="0">
    <w:p w14:paraId="344F38AD" w14:textId="77777777" w:rsidR="0010769C" w:rsidRDefault="0010769C" w:rsidP="001652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2200068554"/>
    <w:docVar w:name="BASEPRECID" w:val="2138933331"/>
    <w:docVar w:name="BASEPRECTYPE" w:val="SHELL"/>
    <w:docVar w:name="CLIENTID" w:val="2200000229"/>
    <w:docVar w:name="COMPANYID" w:val="2122615635"/>
    <w:docVar w:name="DOCID" w:val="2147908168"/>
    <w:docVar w:name="EDITION" w:val="FM"/>
    <w:docVar w:name="FILEID" w:val="2200027598"/>
    <w:docVar w:name="SERIALNO" w:val="11345"/>
    <w:docVar w:name="VERSIONID" w:val="8958b294-2903-41a0-848a-6b6d7c0ea21a"/>
    <w:docVar w:name="VERSIONLABEL" w:val="1"/>
  </w:docVars>
  <w:rsids>
    <w:rsidRoot w:val="00A27CCF"/>
    <w:rsid w:val="000600FA"/>
    <w:rsid w:val="0010769C"/>
    <w:rsid w:val="001652C5"/>
    <w:rsid w:val="002271D2"/>
    <w:rsid w:val="00452759"/>
    <w:rsid w:val="006947C8"/>
    <w:rsid w:val="00711A67"/>
    <w:rsid w:val="00831D4E"/>
    <w:rsid w:val="00893744"/>
    <w:rsid w:val="008D0D0C"/>
    <w:rsid w:val="008F5B60"/>
    <w:rsid w:val="009855E7"/>
    <w:rsid w:val="00A27CCF"/>
    <w:rsid w:val="00A675C7"/>
    <w:rsid w:val="00AA3E9E"/>
    <w:rsid w:val="00AD7C64"/>
    <w:rsid w:val="00C27A34"/>
    <w:rsid w:val="00C41361"/>
    <w:rsid w:val="00EA2D7B"/>
    <w:rsid w:val="00F75399"/>
    <w:rsid w:val="00F75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25D31"/>
  <w15:chartTrackingRefBased/>
  <w15:docId w15:val="{8B998459-8D09-42E6-815F-55583963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7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2C5"/>
  </w:style>
  <w:style w:type="paragraph" w:styleId="Footer">
    <w:name w:val="footer"/>
    <w:basedOn w:val="Normal"/>
    <w:link w:val="FooterChar"/>
    <w:uiPriority w:val="99"/>
    <w:unhideWhenUsed/>
    <w:rsid w:val="00165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44592">
      <w:bodyDiv w:val="1"/>
      <w:marLeft w:val="0"/>
      <w:marRight w:val="0"/>
      <w:marTop w:val="0"/>
      <w:marBottom w:val="0"/>
      <w:divBdr>
        <w:top w:val="none" w:sz="0" w:space="0" w:color="auto"/>
        <w:left w:val="none" w:sz="0" w:space="0" w:color="auto"/>
        <w:bottom w:val="none" w:sz="0" w:space="0" w:color="auto"/>
        <w:right w:val="none" w:sz="0" w:space="0" w:color="auto"/>
      </w:divBdr>
    </w:div>
    <w:div w:id="1172406268">
      <w:bodyDiv w:val="1"/>
      <w:marLeft w:val="0"/>
      <w:marRight w:val="0"/>
      <w:marTop w:val="0"/>
      <w:marBottom w:val="0"/>
      <w:divBdr>
        <w:top w:val="none" w:sz="0" w:space="0" w:color="auto"/>
        <w:left w:val="none" w:sz="0" w:space="0" w:color="auto"/>
        <w:bottom w:val="none" w:sz="0" w:space="0" w:color="auto"/>
        <w:right w:val="none" w:sz="0" w:space="0" w:color="auto"/>
      </w:divBdr>
    </w:div>
    <w:div w:id="1389575576">
      <w:bodyDiv w:val="1"/>
      <w:marLeft w:val="0"/>
      <w:marRight w:val="0"/>
      <w:marTop w:val="0"/>
      <w:marBottom w:val="0"/>
      <w:divBdr>
        <w:top w:val="none" w:sz="0" w:space="0" w:color="auto"/>
        <w:left w:val="none" w:sz="0" w:space="0" w:color="auto"/>
        <w:bottom w:val="none" w:sz="0" w:space="0" w:color="auto"/>
        <w:right w:val="none" w:sz="0" w:space="0" w:color="auto"/>
      </w:divBdr>
    </w:div>
    <w:div w:id="1457138072">
      <w:bodyDiv w:val="1"/>
      <w:marLeft w:val="0"/>
      <w:marRight w:val="0"/>
      <w:marTop w:val="0"/>
      <w:marBottom w:val="0"/>
      <w:divBdr>
        <w:top w:val="none" w:sz="0" w:space="0" w:color="auto"/>
        <w:left w:val="none" w:sz="0" w:space="0" w:color="auto"/>
        <w:bottom w:val="none" w:sz="0" w:space="0" w:color="auto"/>
        <w:right w:val="none" w:sz="0" w:space="0" w:color="auto"/>
      </w:divBdr>
    </w:div>
    <w:div w:id="211990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5F1D0-5198-4D45-A694-6B0458DA4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ELLIOTT</dc:creator>
  <cp:keywords/>
  <dc:description/>
  <cp:lastModifiedBy>Mandy Crawford-Lee</cp:lastModifiedBy>
  <cp:revision>2</cp:revision>
  <dcterms:created xsi:type="dcterms:W3CDTF">2022-08-05T10:32:00Z</dcterms:created>
  <dcterms:modified xsi:type="dcterms:W3CDTF">2022-08-05T10:32:00Z</dcterms:modified>
</cp:coreProperties>
</file>