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FBFE" w14:textId="77777777" w:rsidR="00C32825" w:rsidRDefault="00C32825" w:rsidP="001413D7">
      <w:pPr>
        <w:pStyle w:val="Tablebullet"/>
        <w:numPr>
          <w:ilvl w:val="0"/>
          <w:numId w:val="0"/>
        </w:numPr>
      </w:pPr>
    </w:p>
    <w:p w14:paraId="61E19C81" w14:textId="77777777" w:rsidR="005E4C05" w:rsidRDefault="005E4C05"/>
    <w:p w14:paraId="0E15595F" w14:textId="77777777" w:rsidR="005E4C05" w:rsidRDefault="005E4C05"/>
    <w:p w14:paraId="2DE19915" w14:textId="77777777" w:rsidR="005E4C05" w:rsidRDefault="005E4C05"/>
    <w:p w14:paraId="06D3BFD4" w14:textId="77777777" w:rsidR="005E4C05" w:rsidRDefault="005E4C05"/>
    <w:tbl>
      <w:tblPr>
        <w:tblpPr w:leftFromText="181" w:rightFromText="181" w:vertAnchor="page" w:horzAnchor="margin" w:tblpY="2739"/>
        <w:tblOverlap w:val="never"/>
        <w:tblW w:w="9529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529"/>
      </w:tblGrid>
      <w:tr w:rsidR="005E4C05" w:rsidRPr="00AB7379" w14:paraId="33634243" w14:textId="77777777" w:rsidTr="00F26AAD">
        <w:trPr>
          <w:trHeight w:val="253"/>
        </w:trPr>
        <w:tc>
          <w:tcPr>
            <w:tcW w:w="9529" w:type="dxa"/>
            <w:shd w:val="clear" w:color="auto" w:fill="auto"/>
          </w:tcPr>
          <w:p w14:paraId="7DF176B0" w14:textId="6DDD4689" w:rsidR="005E4C05" w:rsidRPr="001413D7" w:rsidRDefault="005E4C05" w:rsidP="005E4C05">
            <w:pPr>
              <w:pStyle w:val="Reportcovertitle"/>
              <w:framePr w:hSpace="0" w:wrap="auto" w:vAnchor="margin" w:hAnchor="text" w:yAlign="inline"/>
              <w:suppressOverlap w:val="0"/>
            </w:pPr>
            <w:r>
              <w:t xml:space="preserve">Campaign </w:t>
            </w:r>
            <w:r w:rsidR="001022A3">
              <w:t>fact checker</w:t>
            </w:r>
          </w:p>
        </w:tc>
      </w:tr>
      <w:tr w:rsidR="005E4C05" w:rsidRPr="00AB7379" w14:paraId="35A36ADE" w14:textId="77777777" w:rsidTr="00F26AAD">
        <w:trPr>
          <w:trHeight w:val="468"/>
        </w:trPr>
        <w:tc>
          <w:tcPr>
            <w:tcW w:w="9529" w:type="dxa"/>
            <w:shd w:val="clear" w:color="auto" w:fill="auto"/>
          </w:tcPr>
          <w:p w14:paraId="01F1D5CA" w14:textId="77777777" w:rsidR="005E4C05" w:rsidRPr="001413D7" w:rsidRDefault="005E4C05" w:rsidP="005E4C05">
            <w:pPr>
              <w:pStyle w:val="Briefingdate"/>
              <w:framePr w:hSpace="0" w:wrap="auto" w:vAnchor="margin" w:hAnchor="text" w:yAlign="inline"/>
              <w:suppressOverlap w:val="0"/>
            </w:pPr>
            <w:r>
              <w:t>September 2021</w:t>
            </w:r>
          </w:p>
        </w:tc>
      </w:tr>
    </w:tbl>
    <w:p w14:paraId="461EE334" w14:textId="1DCA3590" w:rsidR="00F26AAD" w:rsidRPr="00C92166" w:rsidRDefault="001022A3" w:rsidP="00F26AAD">
      <w:pPr>
        <w:pStyle w:val="ListBullet"/>
        <w:rPr>
          <w:sz w:val="22"/>
        </w:rPr>
      </w:pPr>
      <w:r w:rsidRPr="00C92166">
        <w:rPr>
          <w:sz w:val="22"/>
        </w:rPr>
        <w:t>Set out below are the main arguments that ministers use</w:t>
      </w:r>
      <w:r w:rsidR="004A365C" w:rsidRPr="00C92166">
        <w:rPr>
          <w:sz w:val="22"/>
        </w:rPr>
        <w:t xml:space="preserve"> when defending the proposal to remove funding for BTEC qualifications. A</w:t>
      </w:r>
      <w:r w:rsidRPr="00C92166">
        <w:rPr>
          <w:sz w:val="22"/>
        </w:rPr>
        <w:t xml:space="preserve">longside </w:t>
      </w:r>
      <w:r w:rsidR="004A365C" w:rsidRPr="00C92166">
        <w:rPr>
          <w:sz w:val="22"/>
        </w:rPr>
        <w:t xml:space="preserve">each are </w:t>
      </w:r>
      <w:r w:rsidRPr="00C92166">
        <w:rPr>
          <w:sz w:val="22"/>
        </w:rPr>
        <w:t xml:space="preserve">the </w:t>
      </w:r>
      <w:r w:rsidRPr="00C92166">
        <w:rPr>
          <w:b/>
          <w:bCs/>
          <w:sz w:val="22"/>
        </w:rPr>
        <w:t xml:space="preserve">#ProtectStudentChoice </w:t>
      </w:r>
      <w:r w:rsidRPr="00C92166">
        <w:rPr>
          <w:sz w:val="22"/>
        </w:rPr>
        <w:t xml:space="preserve">campaign’s counter-arguments and fact-check information. This </w:t>
      </w:r>
      <w:r w:rsidR="004A365C" w:rsidRPr="00C92166">
        <w:rPr>
          <w:sz w:val="22"/>
        </w:rPr>
        <w:t xml:space="preserve">is a briefing </w:t>
      </w:r>
      <w:r w:rsidRPr="00C92166">
        <w:rPr>
          <w:sz w:val="22"/>
        </w:rPr>
        <w:t xml:space="preserve">for campaign partners and is not </w:t>
      </w:r>
      <w:r w:rsidR="007F3062" w:rsidRPr="00C92166">
        <w:rPr>
          <w:sz w:val="22"/>
        </w:rPr>
        <w:t xml:space="preserve">a public document.   </w:t>
      </w:r>
    </w:p>
    <w:p w14:paraId="717585F0" w14:textId="1F1C235C" w:rsidR="004A365C" w:rsidRPr="00C92166" w:rsidRDefault="004A365C" w:rsidP="00F26AAD">
      <w:pPr>
        <w:pStyle w:val="ListBullet"/>
        <w:rPr>
          <w:sz w:val="22"/>
        </w:rPr>
      </w:pPr>
      <w:r w:rsidRPr="00C92166">
        <w:rPr>
          <w:sz w:val="22"/>
        </w:rPr>
        <w:t xml:space="preserve">It is important to note that when ministers are asked questions about applied general qualifications like BTECs they usually provide answers about technical qualifications. This appears to be a deliberate strategy and </w:t>
      </w:r>
      <w:r w:rsidR="00C92166">
        <w:rPr>
          <w:sz w:val="22"/>
        </w:rPr>
        <w:t xml:space="preserve">is </w:t>
      </w:r>
      <w:r w:rsidRPr="00C92166">
        <w:rPr>
          <w:sz w:val="22"/>
        </w:rPr>
        <w:t>one that should be challenged at every opportunity.</w:t>
      </w:r>
    </w:p>
    <w:p w14:paraId="20AF56FC" w14:textId="209B8C18" w:rsidR="005E4C05" w:rsidRPr="00C92166" w:rsidRDefault="005E4C05" w:rsidP="00F26AAD">
      <w:pPr>
        <w:pStyle w:val="ListBullet"/>
        <w:rPr>
          <w:sz w:val="22"/>
        </w:rPr>
      </w:pPr>
      <w:r w:rsidRPr="00C92166">
        <w:rPr>
          <w:b/>
          <w:bCs/>
          <w:i/>
          <w:iCs/>
          <w:sz w:val="22"/>
        </w:rPr>
        <w:t xml:space="preserve">“The government is streamlining post-16 qualifications”. </w:t>
      </w:r>
      <w:r w:rsidRPr="00C92166">
        <w:rPr>
          <w:sz w:val="22"/>
        </w:rPr>
        <w:t>Streamlining is often linked to</w:t>
      </w:r>
      <w:r w:rsidR="00D67E04" w:rsidRPr="00C92166">
        <w:rPr>
          <w:sz w:val="22"/>
        </w:rPr>
        <w:t xml:space="preserve"> what the DfE consultation described as a </w:t>
      </w:r>
      <w:r w:rsidR="00D67E04" w:rsidRPr="00C92166">
        <w:rPr>
          <w:i/>
          <w:iCs/>
          <w:sz w:val="22"/>
        </w:rPr>
        <w:t>“bewildering choice”</w:t>
      </w:r>
      <w:r w:rsidRPr="00C92166">
        <w:rPr>
          <w:sz w:val="22"/>
        </w:rPr>
        <w:t xml:space="preserve"> </w:t>
      </w:r>
      <w:r w:rsidR="00D67E04" w:rsidRPr="00C92166">
        <w:rPr>
          <w:sz w:val="22"/>
        </w:rPr>
        <w:t xml:space="preserve">of qualifications. </w:t>
      </w:r>
      <w:r w:rsidRPr="00C92166">
        <w:rPr>
          <w:sz w:val="22"/>
        </w:rPr>
        <w:t xml:space="preserve">This may be the case with technical </w:t>
      </w:r>
      <w:r w:rsidR="00874B44" w:rsidRPr="00C92166">
        <w:rPr>
          <w:sz w:val="22"/>
        </w:rPr>
        <w:t>qualifications but</w:t>
      </w:r>
      <w:r w:rsidRPr="00C92166">
        <w:rPr>
          <w:sz w:val="22"/>
        </w:rPr>
        <w:t xml:space="preserve"> is simply not the case with BTECs. For example, there are only 39 subjects available across the entire sixth form college sector</w:t>
      </w:r>
      <w:r w:rsidR="00D67E04" w:rsidRPr="00C92166">
        <w:rPr>
          <w:sz w:val="22"/>
        </w:rPr>
        <w:t xml:space="preserve">. </w:t>
      </w:r>
      <w:r w:rsidR="00752F0C" w:rsidRPr="00C92166">
        <w:rPr>
          <w:sz w:val="22"/>
        </w:rPr>
        <w:t>A local</w:t>
      </w:r>
      <w:r w:rsidR="00D67E04" w:rsidRPr="00C92166">
        <w:rPr>
          <w:sz w:val="22"/>
        </w:rPr>
        <w:t xml:space="preserve"> college</w:t>
      </w:r>
      <w:r w:rsidR="004A365C" w:rsidRPr="00C92166">
        <w:rPr>
          <w:sz w:val="22"/>
        </w:rPr>
        <w:t>/</w:t>
      </w:r>
      <w:r w:rsidR="00D67E04" w:rsidRPr="00C92166">
        <w:rPr>
          <w:sz w:val="22"/>
        </w:rPr>
        <w:t>s</w:t>
      </w:r>
      <w:r w:rsidRPr="00C92166">
        <w:rPr>
          <w:sz w:val="22"/>
        </w:rPr>
        <w:t>chool sixth form</w:t>
      </w:r>
      <w:r w:rsidR="004A365C" w:rsidRPr="00C92166">
        <w:rPr>
          <w:sz w:val="22"/>
        </w:rPr>
        <w:t>/UTC</w:t>
      </w:r>
      <w:r w:rsidRPr="00C92166">
        <w:rPr>
          <w:sz w:val="22"/>
        </w:rPr>
        <w:t xml:space="preserve"> </w:t>
      </w:r>
      <w:r w:rsidR="00C92166">
        <w:rPr>
          <w:sz w:val="22"/>
        </w:rPr>
        <w:t xml:space="preserve">etc. </w:t>
      </w:r>
      <w:r w:rsidR="00D67E04" w:rsidRPr="00C92166">
        <w:rPr>
          <w:sz w:val="22"/>
        </w:rPr>
        <w:t xml:space="preserve">will typically </w:t>
      </w:r>
      <w:r w:rsidRPr="00C92166">
        <w:rPr>
          <w:sz w:val="22"/>
        </w:rPr>
        <w:t xml:space="preserve">offer a fraction of this number. </w:t>
      </w:r>
      <w:r w:rsidR="004A365C" w:rsidRPr="00C92166">
        <w:rPr>
          <w:sz w:val="22"/>
        </w:rPr>
        <w:t>It is worth having a couple of examples to hand to illustrate this point.</w:t>
      </w:r>
    </w:p>
    <w:p w14:paraId="7DBC2E63" w14:textId="7604730A" w:rsidR="00752F0C" w:rsidRPr="00C92166" w:rsidRDefault="005E4C05" w:rsidP="007A4383">
      <w:pPr>
        <w:pStyle w:val="ListBullet"/>
        <w:rPr>
          <w:sz w:val="22"/>
        </w:rPr>
      </w:pPr>
      <w:r w:rsidRPr="00C92166">
        <w:rPr>
          <w:b/>
          <w:bCs/>
          <w:i/>
          <w:iCs/>
          <w:sz w:val="22"/>
        </w:rPr>
        <w:t xml:space="preserve">“The government is improving the quality of post-16 qualifications”. </w:t>
      </w:r>
      <w:r w:rsidRPr="00C92166">
        <w:rPr>
          <w:sz w:val="22"/>
        </w:rPr>
        <w:t>BTEC qualifications have recently undergone a rigorous process of reform. They are popular with students, respected by employers and provide a well-established route to higher education or employment. The government claims that T levels are a</w:t>
      </w:r>
      <w:r w:rsidR="00752F0C" w:rsidRPr="00C92166">
        <w:rPr>
          <w:sz w:val="22"/>
        </w:rPr>
        <w:t xml:space="preserve"> </w:t>
      </w:r>
      <w:r w:rsidR="00752F0C" w:rsidRPr="00C92166">
        <w:rPr>
          <w:i/>
          <w:iCs/>
          <w:sz w:val="22"/>
        </w:rPr>
        <w:t>“gold standard”</w:t>
      </w:r>
      <w:r w:rsidRPr="00C92166">
        <w:rPr>
          <w:sz w:val="22"/>
        </w:rPr>
        <w:t xml:space="preserve"> improvement, but they are a different type of qualification</w:t>
      </w:r>
      <w:r w:rsidR="007A4383" w:rsidRPr="00C92166">
        <w:rPr>
          <w:sz w:val="22"/>
        </w:rPr>
        <w:t xml:space="preserve">. Many students will not be willing or able to enrol on such a large, occupation-specific qualification at the age of 16. And even if it made educational sense to do so, withdrawing funding for BTECs from 2023 while just </w:t>
      </w:r>
      <w:r w:rsidRPr="00C92166">
        <w:rPr>
          <w:sz w:val="22"/>
        </w:rPr>
        <w:t xml:space="preserve">1,500 of the 864,304 </w:t>
      </w:r>
      <w:r w:rsidR="00752F0C" w:rsidRPr="00C92166">
        <w:rPr>
          <w:sz w:val="22"/>
        </w:rPr>
        <w:t xml:space="preserve">Level 3 </w:t>
      </w:r>
      <w:r w:rsidRPr="00C92166">
        <w:rPr>
          <w:sz w:val="22"/>
        </w:rPr>
        <w:t>students</w:t>
      </w:r>
      <w:r w:rsidR="00752F0C" w:rsidRPr="00C92166">
        <w:rPr>
          <w:sz w:val="22"/>
        </w:rPr>
        <w:t xml:space="preserve"> in England</w:t>
      </w:r>
      <w:r w:rsidR="007A4383" w:rsidRPr="00C92166">
        <w:rPr>
          <w:sz w:val="22"/>
        </w:rPr>
        <w:t xml:space="preserve"> are currently enrolled on a T level</w:t>
      </w:r>
      <w:r w:rsidR="00874B44" w:rsidRPr="00C92166">
        <w:rPr>
          <w:sz w:val="22"/>
        </w:rPr>
        <w:t xml:space="preserve">, risks leaving many young people without the choice of an appropriate qualification. </w:t>
      </w:r>
    </w:p>
    <w:p w14:paraId="25752E78" w14:textId="6F451CB2" w:rsidR="005E4C05" w:rsidRPr="00C92166" w:rsidRDefault="005E4C05" w:rsidP="00F26AAD">
      <w:pPr>
        <w:pStyle w:val="ListBullet"/>
        <w:rPr>
          <w:sz w:val="22"/>
        </w:rPr>
      </w:pPr>
      <w:r w:rsidRPr="00C92166">
        <w:rPr>
          <w:b/>
          <w:bCs/>
          <w:i/>
          <w:iCs/>
          <w:sz w:val="22"/>
        </w:rPr>
        <w:t xml:space="preserve">“The case for change is strong” usually citing the </w:t>
      </w:r>
      <w:hyperlink r:id="rId11" w:history="1">
        <w:r w:rsidRPr="00C92166">
          <w:rPr>
            <w:rStyle w:val="Hyperlink"/>
            <w:rFonts w:cs="Arial"/>
            <w:b/>
            <w:bCs/>
            <w:i/>
            <w:iCs/>
            <w:sz w:val="22"/>
          </w:rPr>
          <w:t>Wolf Review</w:t>
        </w:r>
      </w:hyperlink>
      <w:r w:rsidRPr="00C92166">
        <w:rPr>
          <w:b/>
          <w:bCs/>
          <w:i/>
          <w:iCs/>
          <w:sz w:val="22"/>
        </w:rPr>
        <w:t xml:space="preserve"> (2011) and </w:t>
      </w:r>
      <w:hyperlink r:id="rId12" w:history="1">
        <w:r w:rsidRPr="00C92166">
          <w:rPr>
            <w:rStyle w:val="Hyperlink"/>
            <w:rFonts w:cs="Arial"/>
            <w:b/>
            <w:bCs/>
            <w:i/>
            <w:iCs/>
            <w:sz w:val="22"/>
          </w:rPr>
          <w:t>Sainsbury Review</w:t>
        </w:r>
      </w:hyperlink>
      <w:r w:rsidRPr="00C92166">
        <w:rPr>
          <w:i/>
          <w:iCs/>
          <w:sz w:val="22"/>
        </w:rPr>
        <w:t xml:space="preserve"> (</w:t>
      </w:r>
      <w:r w:rsidRPr="00C92166">
        <w:rPr>
          <w:b/>
          <w:bCs/>
          <w:i/>
          <w:iCs/>
          <w:sz w:val="22"/>
        </w:rPr>
        <w:t>2016)</w:t>
      </w:r>
      <w:r w:rsidR="007F3062" w:rsidRPr="00C92166">
        <w:rPr>
          <w:b/>
          <w:bCs/>
          <w:i/>
          <w:iCs/>
          <w:sz w:val="22"/>
        </w:rPr>
        <w:t>”</w:t>
      </w:r>
      <w:r w:rsidRPr="00C92166">
        <w:rPr>
          <w:b/>
          <w:bCs/>
          <w:i/>
          <w:iCs/>
          <w:sz w:val="22"/>
        </w:rPr>
        <w:t>.</w:t>
      </w:r>
      <w:r w:rsidRPr="00C92166">
        <w:rPr>
          <w:sz w:val="22"/>
        </w:rPr>
        <w:t xml:space="preserve"> The Wolf Review said BTECs are</w:t>
      </w:r>
      <w:r w:rsidRPr="00C92166">
        <w:rPr>
          <w:i/>
          <w:iCs/>
          <w:sz w:val="22"/>
        </w:rPr>
        <w:t xml:space="preserve"> “valuable in the labour market and a familiar and acknowledged route into higher education”. </w:t>
      </w:r>
      <w:r w:rsidRPr="00C92166">
        <w:rPr>
          <w:sz w:val="22"/>
        </w:rPr>
        <w:t xml:space="preserve">The Sainsbury Review did not consider BTECs or A levels as </w:t>
      </w:r>
      <w:r w:rsidRPr="00C92166">
        <w:rPr>
          <w:i/>
          <w:iCs/>
          <w:sz w:val="22"/>
        </w:rPr>
        <w:t xml:space="preserve">“Reform of this option falls outside the Panel’s remit”. </w:t>
      </w:r>
      <w:r w:rsidR="00370297" w:rsidRPr="00C92166">
        <w:rPr>
          <w:sz w:val="22"/>
        </w:rPr>
        <w:t>So,</w:t>
      </w:r>
      <w:r w:rsidRPr="00C92166">
        <w:rPr>
          <w:sz w:val="22"/>
        </w:rPr>
        <w:t xml:space="preserve"> the Department for Education’s “case for change” for scrapping BTECs rests on one report that rated them highly and another that did not look at them at all.</w:t>
      </w:r>
      <w:r w:rsidR="007F3062" w:rsidRPr="00C92166">
        <w:rPr>
          <w:sz w:val="22"/>
        </w:rPr>
        <w:t xml:space="preserve"> </w:t>
      </w:r>
    </w:p>
    <w:p w14:paraId="45CC8CAD" w14:textId="6EC63884" w:rsidR="005E4C05" w:rsidRPr="00C92166" w:rsidRDefault="007F3062" w:rsidP="00F26AAD">
      <w:pPr>
        <w:pStyle w:val="ListBullet"/>
        <w:rPr>
          <w:b/>
          <w:bCs/>
          <w:i/>
          <w:iCs/>
          <w:sz w:val="22"/>
        </w:rPr>
      </w:pPr>
      <w:r w:rsidRPr="00C92166">
        <w:rPr>
          <w:b/>
          <w:bCs/>
          <w:i/>
          <w:iCs/>
          <w:sz w:val="22"/>
        </w:rPr>
        <w:t xml:space="preserve">“We are not scrapping BTEC funding; we are upgrading our level 3 qualification offer to make sure that it keeps in line with the needs of today’s economy” </w:t>
      </w:r>
      <w:r w:rsidR="005E4C05" w:rsidRPr="00C92166">
        <w:rPr>
          <w:sz w:val="22"/>
        </w:rPr>
        <w:t xml:space="preserve">The </w:t>
      </w:r>
      <w:r w:rsidR="004A365C" w:rsidRPr="00C92166">
        <w:rPr>
          <w:sz w:val="22"/>
        </w:rPr>
        <w:t xml:space="preserve">DfE </w:t>
      </w:r>
      <w:r w:rsidR="005E4C05" w:rsidRPr="00C92166">
        <w:rPr>
          <w:sz w:val="22"/>
        </w:rPr>
        <w:t xml:space="preserve">consultation response states that, with only a small number of exceptions, </w:t>
      </w:r>
      <w:r w:rsidR="005E4C05" w:rsidRPr="00C92166">
        <w:rPr>
          <w:i/>
          <w:iCs/>
          <w:sz w:val="22"/>
        </w:rPr>
        <w:t>“Larger academic qualifications (including applied general qualifications larger than one A level) will not be funded if they overlap with T Levels or A levels”.</w:t>
      </w:r>
      <w:r w:rsidR="005E4C05" w:rsidRPr="00C92166">
        <w:rPr>
          <w:sz w:val="22"/>
        </w:rPr>
        <w:t xml:space="preserve"> So while a small number of 1 A level equivalent BTEC qualifications will remain, most 2 and 3 A level-equivalent BTECs will be scrapped. </w:t>
      </w:r>
      <w:r w:rsidR="004A365C" w:rsidRPr="00C92166">
        <w:rPr>
          <w:sz w:val="22"/>
        </w:rPr>
        <w:t xml:space="preserve">The plan is for T levels and A levels to be the </w:t>
      </w:r>
      <w:r w:rsidR="004A365C" w:rsidRPr="00C92166">
        <w:rPr>
          <w:i/>
          <w:iCs/>
          <w:sz w:val="22"/>
        </w:rPr>
        <w:t>“qualifications of choice”</w:t>
      </w:r>
      <w:r w:rsidR="004A365C" w:rsidRPr="00C92166">
        <w:rPr>
          <w:sz w:val="22"/>
        </w:rPr>
        <w:t xml:space="preserve"> for most young people.</w:t>
      </w:r>
    </w:p>
    <w:p w14:paraId="3C61894E" w14:textId="2381C38B" w:rsidR="005E4C05" w:rsidRPr="00C92166" w:rsidRDefault="005E4C05" w:rsidP="00F26AAD">
      <w:pPr>
        <w:pStyle w:val="ListBullet"/>
        <w:rPr>
          <w:b/>
          <w:bCs/>
          <w:i/>
          <w:iCs/>
          <w:sz w:val="22"/>
        </w:rPr>
      </w:pPr>
      <w:r w:rsidRPr="00C92166">
        <w:rPr>
          <w:b/>
          <w:bCs/>
          <w:i/>
          <w:iCs/>
          <w:sz w:val="22"/>
        </w:rPr>
        <w:t xml:space="preserve">“We have consulted in two stages on reforms to level 3 qualifications alongside T Levels and A levels and have listened to feedback at each stage of the review”. </w:t>
      </w:r>
      <w:r w:rsidRPr="00C92166">
        <w:rPr>
          <w:sz w:val="22"/>
        </w:rPr>
        <w:t xml:space="preserve">DfE may have listened to feedback, but it has not acted on it. For example, 86% of respondents to the consultation disagreed with the proposal to remove funding for qualifications that were deemed to overlap with A levels or T levels. This remains a fundamental part of the government’s approach. In many cases, DfE is taking the opposite course to that suggested by the majority of respondents to its consultation. </w:t>
      </w:r>
    </w:p>
    <w:p w14:paraId="2E767532" w14:textId="5432BAA8" w:rsidR="00F573FB" w:rsidRPr="00AB28C5" w:rsidRDefault="00F573FB" w:rsidP="004A365C">
      <w:pPr>
        <w:pStyle w:val="ListBullet"/>
        <w:numPr>
          <w:ilvl w:val="0"/>
          <w:numId w:val="0"/>
        </w:numPr>
        <w:ind w:left="227"/>
        <w:rPr>
          <w:sz w:val="22"/>
        </w:rPr>
      </w:pPr>
    </w:p>
    <w:sectPr w:rsidR="00F573FB" w:rsidRPr="00AB28C5" w:rsidSect="007F3062">
      <w:headerReference w:type="even" r:id="rId13"/>
      <w:headerReference w:type="default" r:id="rId14"/>
      <w:headerReference w:type="first" r:id="rId15"/>
      <w:pgSz w:w="11900" w:h="16840"/>
      <w:pgMar w:top="1440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1643" w14:textId="77777777" w:rsidR="00BF6919" w:rsidRDefault="00BF6919" w:rsidP="008D287D">
      <w:r>
        <w:separator/>
      </w:r>
    </w:p>
  </w:endnote>
  <w:endnote w:type="continuationSeparator" w:id="0">
    <w:p w14:paraId="47EEC304" w14:textId="77777777" w:rsidR="00BF6919" w:rsidRDefault="00BF6919" w:rsidP="008D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8F82" w14:textId="77777777" w:rsidR="00BF6919" w:rsidRDefault="00BF6919" w:rsidP="008D287D">
      <w:r>
        <w:separator/>
      </w:r>
    </w:p>
  </w:footnote>
  <w:footnote w:type="continuationSeparator" w:id="0">
    <w:p w14:paraId="4284F30F" w14:textId="77777777" w:rsidR="00BF6919" w:rsidRDefault="00BF6919" w:rsidP="008D2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9AF" w14:textId="77777777" w:rsidR="008D287D" w:rsidRDefault="005702F9">
    <w:r>
      <w:rPr>
        <w:noProof/>
      </w:rPr>
    </w:r>
    <w:r w:rsidR="005702F9">
      <w:rPr>
        <w:noProof/>
      </w:rPr>
      <w:pict w14:anchorId="138BD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0893" o:spid="_x0000_s1025" type="#_x0000_t75" alt="/Users/mac/Desktop/13425_HarrisSixthForm_Letterheads_AW.pdf" style="position:absolute;margin-left:0;margin-top:0;width:595pt;height:842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3425_HarrisSixthForm_Letterheads_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0BAA" w14:textId="77777777" w:rsidR="00C32825" w:rsidRDefault="00C3282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5CD1FF5" wp14:editId="494FD0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6517 SFCA Campaign Briefing Note Template - V3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0288" w14:textId="180B4338" w:rsidR="008D287D" w:rsidRDefault="00D97BB0">
    <w:r>
      <w:rPr>
        <w:noProof/>
      </w:rPr>
      <w:drawing>
        <wp:anchor distT="0" distB="0" distL="114300" distR="114300" simplePos="0" relativeHeight="251657728" behindDoc="1" locked="0" layoutInCell="1" allowOverlap="1" wp14:anchorId="031E6FB9" wp14:editId="3C1FA4C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6517 SFCA Campaign Briefing Note Template - 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0F"/>
    <w:multiLevelType w:val="hybridMultilevel"/>
    <w:tmpl w:val="4E162624"/>
    <w:lvl w:ilvl="0" w:tplc="98EE53B2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00BD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F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7B5C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8030F3"/>
    <w:multiLevelType w:val="hybridMultilevel"/>
    <w:tmpl w:val="DBEA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C91"/>
    <w:multiLevelType w:val="hybridMultilevel"/>
    <w:tmpl w:val="33665228"/>
    <w:lvl w:ilvl="0" w:tplc="887C6BE2">
      <w:start w:val="1"/>
      <w:numFmt w:val="bullet"/>
      <w:pStyle w:val="Tablebullet"/>
      <w:lvlText w:val=""/>
      <w:lvlJc w:val="left"/>
      <w:pPr>
        <w:ind w:left="227" w:hanging="227"/>
      </w:pPr>
      <w:rPr>
        <w:rFonts w:ascii="Symbol" w:hAnsi="Symbol" w:hint="default"/>
        <w:color w:val="00BDA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39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DE55F2"/>
    <w:multiLevelType w:val="hybridMultilevel"/>
    <w:tmpl w:val="E688B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attachedTemplate r:id="rId1"/>
  <w:defaultTabStop w:val="720"/>
  <w:defaultTableStyle w:val="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6"/>
    <w:rsid w:val="00066FCA"/>
    <w:rsid w:val="000E1206"/>
    <w:rsid w:val="001022A3"/>
    <w:rsid w:val="001413D7"/>
    <w:rsid w:val="00170883"/>
    <w:rsid w:val="001D7749"/>
    <w:rsid w:val="001E0145"/>
    <w:rsid w:val="0022483D"/>
    <w:rsid w:val="002A1CD5"/>
    <w:rsid w:val="002C5150"/>
    <w:rsid w:val="002E2731"/>
    <w:rsid w:val="00315C2C"/>
    <w:rsid w:val="00327CCE"/>
    <w:rsid w:val="00334530"/>
    <w:rsid w:val="00370297"/>
    <w:rsid w:val="00482346"/>
    <w:rsid w:val="0048769E"/>
    <w:rsid w:val="004A365C"/>
    <w:rsid w:val="004C7AB5"/>
    <w:rsid w:val="0053663E"/>
    <w:rsid w:val="005702F9"/>
    <w:rsid w:val="005974D0"/>
    <w:rsid w:val="005E4C05"/>
    <w:rsid w:val="006D3EFE"/>
    <w:rsid w:val="00743DF6"/>
    <w:rsid w:val="00752F0C"/>
    <w:rsid w:val="007A4383"/>
    <w:rsid w:val="007F3062"/>
    <w:rsid w:val="00852FA9"/>
    <w:rsid w:val="00874B44"/>
    <w:rsid w:val="008D287D"/>
    <w:rsid w:val="00AB28C5"/>
    <w:rsid w:val="00AC1113"/>
    <w:rsid w:val="00B215DD"/>
    <w:rsid w:val="00BD63CC"/>
    <w:rsid w:val="00BF16DC"/>
    <w:rsid w:val="00BF2510"/>
    <w:rsid w:val="00BF6919"/>
    <w:rsid w:val="00C32825"/>
    <w:rsid w:val="00C45D8F"/>
    <w:rsid w:val="00C92166"/>
    <w:rsid w:val="00D04696"/>
    <w:rsid w:val="00D42E24"/>
    <w:rsid w:val="00D67E04"/>
    <w:rsid w:val="00D97BB0"/>
    <w:rsid w:val="00DC38B5"/>
    <w:rsid w:val="00DF02F1"/>
    <w:rsid w:val="00E7626D"/>
    <w:rsid w:val="00E9636B"/>
    <w:rsid w:val="00EC78C8"/>
    <w:rsid w:val="00F10CED"/>
    <w:rsid w:val="00F26AAD"/>
    <w:rsid w:val="00F5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9A8348"/>
  <w14:defaultImageDpi w14:val="300"/>
  <w15:docId w15:val="{A4738A86-4C36-7F4E-81C3-5C71C95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D7"/>
    <w:rPr>
      <w:rFonts w:ascii="Arial" w:hAnsi="Arial"/>
      <w:color w:val="262626" w:themeColor="text1" w:themeTint="D9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3D7"/>
    <w:pPr>
      <w:keepNext/>
      <w:keepLines/>
      <w:spacing w:before="240"/>
      <w:outlineLvl w:val="0"/>
    </w:pPr>
    <w:rPr>
      <w:rFonts w:eastAsiaTheme="majorEastAsia" w:cstheme="majorBidi"/>
      <w:b/>
      <w:color w:val="6F64B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3D7"/>
    <w:pPr>
      <w:keepNext/>
      <w:keepLines/>
      <w:spacing w:before="40"/>
      <w:outlineLvl w:val="1"/>
    </w:pPr>
    <w:rPr>
      <w:rFonts w:eastAsiaTheme="majorEastAsia" w:cstheme="majorBidi"/>
      <w:b/>
      <w:color w:val="00BDA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4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413D7"/>
    <w:rPr>
      <w:rFonts w:ascii="Arial" w:eastAsiaTheme="majorEastAsia" w:hAnsi="Arial" w:cstheme="majorBidi"/>
      <w:b/>
      <w:color w:val="6F64B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3D7"/>
    <w:rPr>
      <w:rFonts w:ascii="Arial" w:eastAsiaTheme="majorEastAsia" w:hAnsi="Arial" w:cstheme="majorBidi"/>
      <w:b/>
      <w:color w:val="00BDA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13D7"/>
    <w:pPr>
      <w:contextualSpacing/>
    </w:pPr>
    <w:rPr>
      <w:rFonts w:eastAsiaTheme="majorEastAsia" w:cstheme="majorBidi"/>
      <w:b/>
      <w:color w:val="6F64BC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D7"/>
    <w:rPr>
      <w:rFonts w:ascii="Arial" w:eastAsiaTheme="majorEastAsia" w:hAnsi="Arial" w:cstheme="majorBidi"/>
      <w:b/>
      <w:color w:val="6F64BC"/>
      <w:spacing w:val="-10"/>
      <w:kern w:val="28"/>
      <w:sz w:val="28"/>
      <w:szCs w:val="56"/>
    </w:rPr>
  </w:style>
  <w:style w:type="paragraph" w:customStyle="1" w:styleId="Reportcovertitle">
    <w:name w:val="Report cover title"/>
    <w:basedOn w:val="Normal"/>
    <w:rsid w:val="001413D7"/>
    <w:pPr>
      <w:framePr w:hSpace="181" w:wrap="around" w:vAnchor="page" w:hAnchor="margin" w:y="3530"/>
      <w:spacing w:before="60" w:after="60"/>
      <w:suppressOverlap/>
      <w:jc w:val="right"/>
    </w:pPr>
    <w:rPr>
      <w:rFonts w:eastAsia="Calibri" w:cs="Times New Roman"/>
      <w:b/>
      <w:color w:val="6F64BC"/>
      <w:sz w:val="26"/>
      <w:szCs w:val="26"/>
      <w:lang w:val="en-GB"/>
    </w:rPr>
  </w:style>
  <w:style w:type="paragraph" w:customStyle="1" w:styleId="Briefingdate">
    <w:name w:val="Briefingdate"/>
    <w:basedOn w:val="Normal"/>
    <w:qFormat/>
    <w:rsid w:val="001413D7"/>
    <w:pPr>
      <w:framePr w:hSpace="181" w:wrap="around" w:vAnchor="page" w:hAnchor="margin" w:y="3530"/>
      <w:spacing w:before="60" w:after="60"/>
      <w:suppressOverlap/>
      <w:jc w:val="right"/>
    </w:pPr>
    <w:rPr>
      <w:rFonts w:eastAsia="Calibri" w:cs="Times New Roman"/>
      <w:color w:val="00BDA1"/>
      <w:sz w:val="26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3D7"/>
    <w:pPr>
      <w:numPr>
        <w:ilvl w:val="1"/>
      </w:numPr>
      <w:spacing w:after="160"/>
    </w:pPr>
    <w:rPr>
      <w:color w:val="00BDA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13D7"/>
    <w:rPr>
      <w:rFonts w:ascii="Arial" w:hAnsi="Arial"/>
      <w:color w:val="00BDA1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1413D7"/>
    <w:rPr>
      <w:rFonts w:ascii="Arial" w:hAnsi="Arial"/>
      <w:b/>
      <w:i w:val="0"/>
      <w:iCs/>
      <w:color w:val="00BDA1"/>
      <w:sz w:val="24"/>
    </w:rPr>
  </w:style>
  <w:style w:type="character" w:styleId="Emphasis">
    <w:name w:val="Emphasis"/>
    <w:basedOn w:val="DefaultParagraphFont"/>
    <w:uiPriority w:val="20"/>
    <w:qFormat/>
    <w:rsid w:val="001413D7"/>
    <w:rPr>
      <w:rFonts w:ascii="Arial" w:hAnsi="Arial"/>
      <w:b w:val="0"/>
      <w:i/>
      <w:iCs/>
      <w:color w:val="262626" w:themeColor="text1" w:themeTint="D9"/>
      <w:sz w:val="20"/>
    </w:rPr>
  </w:style>
  <w:style w:type="character" w:styleId="IntenseEmphasis">
    <w:name w:val="Intense Emphasis"/>
    <w:basedOn w:val="DefaultParagraphFont"/>
    <w:uiPriority w:val="21"/>
    <w:qFormat/>
    <w:rsid w:val="001413D7"/>
    <w:rPr>
      <w:rFonts w:ascii="Arial" w:hAnsi="Arial"/>
      <w:b w:val="0"/>
      <w:i/>
      <w:iCs/>
      <w:color w:val="00BDA1"/>
      <w:sz w:val="20"/>
    </w:rPr>
  </w:style>
  <w:style w:type="character" w:styleId="Strong">
    <w:name w:val="Strong"/>
    <w:basedOn w:val="DefaultParagraphFont"/>
    <w:uiPriority w:val="22"/>
    <w:qFormat/>
    <w:rsid w:val="001413D7"/>
    <w:rPr>
      <w:rFonts w:ascii="Arial" w:hAnsi="Arial"/>
      <w:b/>
      <w:bCs/>
      <w:i w:val="0"/>
      <w:color w:val="6F64BC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3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6F64B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3D7"/>
    <w:rPr>
      <w:rFonts w:ascii="Arial" w:hAnsi="Arial"/>
      <w:i/>
      <w:iCs/>
      <w:color w:val="6F64BC"/>
      <w:sz w:val="20"/>
    </w:rPr>
  </w:style>
  <w:style w:type="character" w:styleId="SubtleReference">
    <w:name w:val="Subtle Reference"/>
    <w:basedOn w:val="DefaultParagraphFont"/>
    <w:uiPriority w:val="31"/>
    <w:qFormat/>
    <w:rsid w:val="001413D7"/>
    <w:rPr>
      <w:rFonts w:ascii="Arial" w:hAnsi="Arial"/>
      <w:b/>
      <w:i w:val="0"/>
      <w:smallCaps/>
      <w:color w:val="595959" w:themeColor="text1" w:themeTint="A6"/>
      <w:sz w:val="20"/>
    </w:rPr>
  </w:style>
  <w:style w:type="character" w:styleId="IntenseReference">
    <w:name w:val="Intense Reference"/>
    <w:basedOn w:val="DefaultParagraphFont"/>
    <w:uiPriority w:val="32"/>
    <w:qFormat/>
    <w:rsid w:val="001413D7"/>
    <w:rPr>
      <w:rFonts w:ascii="Arial" w:hAnsi="Arial"/>
      <w:b/>
      <w:bCs/>
      <w:smallCaps/>
      <w:color w:val="6F64BC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1413D7"/>
    <w:rPr>
      <w:rFonts w:ascii="Arial" w:hAnsi="Arial"/>
      <w:b/>
      <w:bCs/>
      <w:i w:val="0"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1413D7"/>
    <w:pPr>
      <w:ind w:left="720"/>
      <w:contextualSpacing/>
    </w:pPr>
  </w:style>
  <w:style w:type="paragraph" w:customStyle="1" w:styleId="Tablebullet">
    <w:name w:val="Table bullet"/>
    <w:basedOn w:val="Normal"/>
    <w:qFormat/>
    <w:rsid w:val="001413D7"/>
    <w:pPr>
      <w:numPr>
        <w:numId w:val="1"/>
      </w:numPr>
      <w:spacing w:before="60" w:after="60"/>
      <w:contextualSpacing/>
    </w:pPr>
    <w:rPr>
      <w:rFonts w:eastAsia="Calibri" w:cs="Times New Roman"/>
      <w:szCs w:val="22"/>
      <w:lang w:val="en-GB"/>
    </w:rPr>
  </w:style>
  <w:style w:type="paragraph" w:styleId="ListBullet">
    <w:name w:val="List Bullet"/>
    <w:uiPriority w:val="99"/>
    <w:qFormat/>
    <w:rsid w:val="001413D7"/>
    <w:pPr>
      <w:numPr>
        <w:numId w:val="4"/>
      </w:numPr>
      <w:spacing w:after="120" w:line="240" w:lineRule="atLeast"/>
    </w:pPr>
    <w:rPr>
      <w:rFonts w:ascii="Arial" w:eastAsia="Calibri" w:hAnsi="Arial" w:cs="Times New Roman"/>
      <w:szCs w:val="22"/>
      <w:lang w:val="en-GB"/>
    </w:rPr>
  </w:style>
  <w:style w:type="paragraph" w:customStyle="1" w:styleId="Tabletitle">
    <w:name w:val="Table title"/>
    <w:qFormat/>
    <w:rsid w:val="00BD63CC"/>
    <w:pPr>
      <w:spacing w:line="220" w:lineRule="atLeast"/>
    </w:pPr>
    <w:rPr>
      <w:rFonts w:ascii="Arial" w:eastAsia="Calibri" w:hAnsi="Arial" w:cs="Times New Roman"/>
      <w:b/>
      <w:color w:val="00BDA1"/>
      <w:sz w:val="16"/>
      <w:szCs w:val="22"/>
      <w:lang w:val="en-GB"/>
    </w:rPr>
  </w:style>
  <w:style w:type="table" w:customStyle="1" w:styleId="Table">
    <w:name w:val="Table"/>
    <w:basedOn w:val="TableNormal"/>
    <w:uiPriority w:val="99"/>
    <w:rsid w:val="00BD63CC"/>
    <w:rPr>
      <w:rFonts w:ascii="Arial" w:hAnsi="Arial"/>
      <w:color w:val="262626" w:themeColor="text1" w:themeTint="D9"/>
      <w:sz w:val="20"/>
    </w:rPr>
    <w:tblPr>
      <w:tblBorders>
        <w:top w:val="single" w:sz="4" w:space="0" w:color="6F64BC"/>
        <w:left w:val="single" w:sz="4" w:space="0" w:color="6F64BC"/>
        <w:bottom w:val="single" w:sz="4" w:space="0" w:color="6F64BC"/>
        <w:right w:val="single" w:sz="4" w:space="0" w:color="6F64BC"/>
        <w:insideH w:val="single" w:sz="4" w:space="0" w:color="6F64BC"/>
        <w:insideV w:val="single" w:sz="4" w:space="0" w:color="6F64BC"/>
      </w:tblBorders>
    </w:tblPr>
    <w:tcPr>
      <w:shd w:val="clear" w:color="auto" w:fill="auto"/>
    </w:tcPr>
  </w:style>
  <w:style w:type="paragraph" w:customStyle="1" w:styleId="Tabletitlewhite">
    <w:name w:val="Table title white"/>
    <w:qFormat/>
    <w:rsid w:val="00BD63CC"/>
    <w:pPr>
      <w:spacing w:line="220" w:lineRule="atLeast"/>
    </w:pPr>
    <w:rPr>
      <w:rFonts w:ascii="Arial" w:eastAsia="Calibri" w:hAnsi="Arial" w:cs="Times New Roman"/>
      <w:color w:val="FFFFFF" w:themeColor="background1"/>
      <w:sz w:val="16"/>
      <w:szCs w:val="22"/>
      <w:lang w:val="en-GB"/>
    </w:rPr>
  </w:style>
  <w:style w:type="paragraph" w:customStyle="1" w:styleId="TableText">
    <w:name w:val="Table Text"/>
    <w:basedOn w:val="Tablebullet"/>
    <w:qFormat/>
    <w:rsid w:val="00BD63CC"/>
    <w:pPr>
      <w:numPr>
        <w:numId w:val="0"/>
      </w:numPr>
    </w:pPr>
    <w:rPr>
      <w:sz w:val="16"/>
    </w:rPr>
  </w:style>
  <w:style w:type="table" w:customStyle="1" w:styleId="TableHeader">
    <w:name w:val="Table Header"/>
    <w:basedOn w:val="TableNormal"/>
    <w:uiPriority w:val="99"/>
    <w:rsid w:val="00BD63CC"/>
    <w:tblPr/>
    <w:tblStylePr w:type="firstRow">
      <w:rPr>
        <w:rFonts w:ascii="Arial" w:hAnsi="Arial"/>
        <w:b/>
        <w:i w:val="0"/>
        <w:color w:val="00BDA1"/>
        <w:sz w:val="24"/>
      </w:rPr>
      <w:tblPr/>
      <w:tcPr>
        <w:tcBorders>
          <w:insideH w:val="single" w:sz="4" w:space="0" w:color="6F64BC"/>
        </w:tcBorders>
      </w:tcPr>
    </w:tblStylePr>
  </w:style>
  <w:style w:type="table" w:styleId="TableGrid">
    <w:name w:val="Table Grid"/>
    <w:basedOn w:val="TableNormal"/>
    <w:uiPriority w:val="59"/>
    <w:rsid w:val="00BD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BD63C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99"/>
    <w:rsid w:val="00BD63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BD63C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32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825"/>
    <w:rPr>
      <w:rFonts w:ascii="Arial" w:hAnsi="Arial"/>
      <w:color w:val="262626" w:themeColor="text1" w:themeTint="D9"/>
      <w:sz w:val="20"/>
    </w:rPr>
  </w:style>
  <w:style w:type="paragraph" w:styleId="Header">
    <w:name w:val="header"/>
    <w:basedOn w:val="Normal"/>
    <w:link w:val="HeaderChar"/>
    <w:uiPriority w:val="99"/>
    <w:unhideWhenUsed/>
    <w:rsid w:val="00C32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825"/>
    <w:rPr>
      <w:rFonts w:ascii="Arial" w:hAnsi="Arial"/>
      <w:color w:val="262626" w:themeColor="text1" w:themeTint="D9"/>
      <w:sz w:val="20"/>
    </w:rPr>
  </w:style>
  <w:style w:type="character" w:styleId="Hyperlink">
    <w:name w:val="Hyperlink"/>
    <w:basedOn w:val="DefaultParagraphFont"/>
    <w:uiPriority w:val="99"/>
    <w:unhideWhenUsed/>
    <w:rsid w:val="005E4C0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4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536046/Report_of_the_Independent_Panel_on_Technical_Educ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review-of-vocational-education-the-wolf-re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Desktop/26517%20SFCA%20Campaign%20Briefing%20Note%20Template%20-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6E129F1EE83469BE2C9CF3FB91DA1" ma:contentTypeVersion="13" ma:contentTypeDescription="Create a new document." ma:contentTypeScope="" ma:versionID="a877aa8341c5251b448299819e2b9c0d">
  <xsd:schema xmlns:xsd="http://www.w3.org/2001/XMLSchema" xmlns:xs="http://www.w3.org/2001/XMLSchema" xmlns:p="http://schemas.microsoft.com/office/2006/metadata/properties" xmlns:ns2="1db6dd27-4eef-4fae-b2bd-d53a233b32b7" xmlns:ns3="edfb6c14-bd86-453c-9bdb-6921e2943227" targetNamespace="http://schemas.microsoft.com/office/2006/metadata/properties" ma:root="true" ma:fieldsID="648bbdb9ace0a578f50a6bf6ded87717" ns2:_="" ns3:_="">
    <xsd:import namespace="1db6dd27-4eef-4fae-b2bd-d53a233b32b7"/>
    <xsd:import namespace="edfb6c14-bd86-453c-9bdb-6921e29432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dd27-4eef-4fae-b2bd-d53a233b32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6c14-bd86-453c-9bdb-6921e2943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CA4C4-2714-4517-A3AD-9A57083E2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1FFEC-7805-4384-AB2A-A57CF2D7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03F7A-432C-7541-93F8-070BAFCAB1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41855-E0B7-419C-A808-E2F588DDD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6dd27-4eef-4fae-b2bd-d53a233b32b7"/>
    <ds:schemaRef ds:uri="edfb6c14-bd86-453c-9bdb-6921e2943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26517 SFCA Campaign Briefing Note Template - V1.dotx</Template>
  <TotalTime>13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Mandy Crawford-Lee</cp:lastModifiedBy>
  <cp:revision>3</cp:revision>
  <cp:lastPrinted>2021-09-07T21:26:00Z</cp:lastPrinted>
  <dcterms:created xsi:type="dcterms:W3CDTF">2021-09-20T14:00:00Z</dcterms:created>
  <dcterms:modified xsi:type="dcterms:W3CDTF">2021-09-20T14:00:00Z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0x0101005496E129F1EE83469BE2C9CF3FB91DA1</vt:lpwstr>
  </property>
</Properties>
</file>